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797"/>
        <w:gridCol w:w="4559"/>
      </w:tblGrid>
      <w:tr w:rsidR="00655272" w:rsidRPr="001C65D3" w14:paraId="5C19EBD0" w14:textId="77777777" w:rsidTr="002D41A7">
        <w:trPr>
          <w:cantSplit/>
          <w:trHeight w:hRule="exact" w:val="1605"/>
          <w:jc w:val="center"/>
        </w:trPr>
        <w:tc>
          <w:tcPr>
            <w:tcW w:w="4797" w:type="dxa"/>
            <w:tcBorders>
              <w:top w:val="double" w:sz="6" w:space="0" w:color="000000"/>
              <w:left w:val="double" w:sz="6" w:space="0" w:color="000000"/>
              <w:bottom w:val="double" w:sz="6" w:space="0" w:color="000000"/>
              <w:right w:val="double" w:sz="6" w:space="0" w:color="000000"/>
            </w:tcBorders>
            <w:shd w:val="clear" w:color="auto" w:fill="006666"/>
            <w:vAlign w:val="center"/>
          </w:tcPr>
          <w:p w14:paraId="32FE2956" w14:textId="77777777" w:rsidR="00655272" w:rsidRPr="000171A6" w:rsidRDefault="00655272" w:rsidP="0054629B">
            <w:pPr>
              <w:spacing w:line="276" w:lineRule="auto"/>
              <w:jc w:val="center"/>
              <w:rPr>
                <w:rFonts w:ascii="Bookman Old Style" w:hAnsi="Bookman Old Style" w:cs="Arial"/>
                <w:b/>
                <w:bCs/>
                <w:color w:val="FFFFFF" w:themeColor="background1"/>
                <w:lang w:val="bg-BG"/>
              </w:rPr>
            </w:pPr>
            <w:r w:rsidRPr="000171A6">
              <w:rPr>
                <w:rFonts w:ascii="Bookman Old Style" w:hAnsi="Bookman Old Style" w:cs="Arial"/>
                <w:b/>
                <w:bCs/>
                <w:color w:val="FFFFFF" w:themeColor="background1"/>
                <w:lang w:val="bg-BG"/>
              </w:rPr>
              <w:t>РАМКОВ ДОГОВОР</w:t>
            </w:r>
          </w:p>
          <w:p w14:paraId="5B84A2E7" w14:textId="77777777" w:rsidR="00655272" w:rsidRPr="000171A6" w:rsidRDefault="00655272" w:rsidP="0054629B">
            <w:pPr>
              <w:spacing w:line="276" w:lineRule="auto"/>
              <w:jc w:val="center"/>
              <w:rPr>
                <w:rFonts w:ascii="Bookman Old Style" w:hAnsi="Bookman Old Style" w:cs="Arial"/>
                <w:b/>
                <w:bCs/>
                <w:color w:val="FFFFFF" w:themeColor="background1"/>
                <w:lang w:val="bg-BG"/>
              </w:rPr>
            </w:pPr>
            <w:r w:rsidRPr="000171A6">
              <w:rPr>
                <w:rFonts w:ascii="Bookman Old Style" w:hAnsi="Bookman Old Style" w:cs="Arial"/>
                <w:b/>
                <w:bCs/>
                <w:color w:val="FFFFFF" w:themeColor="background1"/>
                <w:lang w:val="bg-BG"/>
              </w:rPr>
              <w:t>ЗА</w:t>
            </w:r>
          </w:p>
          <w:p w14:paraId="0A6A6FE2" w14:textId="77777777" w:rsidR="00655272" w:rsidRPr="001C65D3" w:rsidRDefault="00655272" w:rsidP="0054629B">
            <w:pPr>
              <w:spacing w:line="276" w:lineRule="auto"/>
              <w:jc w:val="center"/>
              <w:rPr>
                <w:rFonts w:ascii="Bookman Old Style" w:eastAsia="Times New Roman" w:hAnsi="Bookman Old Style" w:cs="Arial"/>
                <w:b/>
                <w:highlight w:val="cyan"/>
                <w:lang w:val="bg-BG" w:eastAsia="bg-BG"/>
              </w:rPr>
            </w:pPr>
            <w:r w:rsidRPr="000171A6">
              <w:rPr>
                <w:rFonts w:ascii="Bookman Old Style" w:hAnsi="Bookman Old Style" w:cs="Arial"/>
                <w:b/>
                <w:bCs/>
                <w:color w:val="FFFFFF" w:themeColor="background1"/>
                <w:lang w:val="bg-BG"/>
              </w:rPr>
              <w:t>ПРЕДОСТАВЯНЕ НА ЕЛЕКТРОННИ СЪОБЩИТЕЛНИ УСЛУГИ</w:t>
            </w:r>
          </w:p>
        </w:tc>
        <w:tc>
          <w:tcPr>
            <w:tcW w:w="4559" w:type="dxa"/>
            <w:tcBorders>
              <w:top w:val="double" w:sz="6" w:space="0" w:color="000000"/>
              <w:left w:val="double" w:sz="6" w:space="0" w:color="000000"/>
              <w:bottom w:val="double" w:sz="6" w:space="0" w:color="000000"/>
              <w:right w:val="double" w:sz="6" w:space="0" w:color="000000"/>
            </w:tcBorders>
            <w:vAlign w:val="center"/>
          </w:tcPr>
          <w:p w14:paraId="79EB89B4" w14:textId="30251621" w:rsidR="00067C95" w:rsidRPr="009D1812" w:rsidRDefault="00655272" w:rsidP="004E1164">
            <w:pPr>
              <w:spacing w:before="100" w:after="100"/>
              <w:jc w:val="center"/>
              <w:rPr>
                <w:rFonts w:ascii="Bookman Old Style" w:eastAsia="Times New Roman" w:hAnsi="Bookman Old Style" w:cs="Arial"/>
                <w:b/>
                <w:bCs/>
                <w:lang w:val="bg-BG" w:eastAsia="bg-BG"/>
              </w:rPr>
            </w:pPr>
            <w:r w:rsidRPr="004E1164">
              <w:rPr>
                <w:rFonts w:ascii="Bookman Old Style" w:eastAsia="Times New Roman" w:hAnsi="Bookman Old Style" w:cs="Arial"/>
                <w:lang w:val="bg-BG" w:eastAsia="bg-BG"/>
              </w:rPr>
              <w:t xml:space="preserve">Договор на </w:t>
            </w:r>
            <w:r w:rsidRPr="009D1812">
              <w:rPr>
                <w:rFonts w:ascii="Bookman Old Style" w:eastAsia="Times New Roman" w:hAnsi="Bookman Old Style" w:cs="Arial"/>
                <w:b/>
                <w:bCs/>
                <w:lang w:val="bg-BG" w:eastAsia="bg-BG"/>
              </w:rPr>
              <w:t>Булгартел АД</w:t>
            </w:r>
          </w:p>
          <w:p w14:paraId="3052DD29" w14:textId="2B6A6DDB" w:rsidR="00655272" w:rsidRPr="004E1164" w:rsidRDefault="00655272" w:rsidP="004E1164">
            <w:pPr>
              <w:spacing w:before="100" w:after="100"/>
              <w:jc w:val="center"/>
              <w:rPr>
                <w:rFonts w:ascii="Bookman Old Style" w:eastAsia="Times New Roman" w:hAnsi="Bookman Old Style" w:cs="Arial"/>
                <w:lang w:val="bg-BG" w:eastAsia="bg-BG"/>
              </w:rPr>
            </w:pPr>
            <w:r w:rsidRPr="004E1164">
              <w:rPr>
                <w:rFonts w:ascii="Bookman Old Style" w:eastAsia="Times New Roman" w:hAnsi="Bookman Old Style" w:cs="Arial"/>
                <w:lang w:val="bg-BG" w:eastAsia="bg-BG"/>
              </w:rPr>
              <w:t>№</w:t>
            </w:r>
            <w:r w:rsidR="009946CE">
              <w:rPr>
                <w:rFonts w:ascii="Bookman Old Style" w:eastAsia="Times New Roman" w:hAnsi="Bookman Old Style" w:cs="Arial"/>
                <w:lang w:val="bg-BG" w:eastAsia="bg-BG"/>
              </w:rPr>
              <w:t xml:space="preserve"> __________________</w:t>
            </w:r>
          </w:p>
          <w:p w14:paraId="50BFBB93" w14:textId="325EA54D" w:rsidR="00067C95" w:rsidRPr="004E1164" w:rsidRDefault="00655272" w:rsidP="004E1164">
            <w:pPr>
              <w:spacing w:before="100" w:after="100"/>
              <w:jc w:val="center"/>
              <w:rPr>
                <w:rFonts w:ascii="Bookman Old Style" w:eastAsia="Times New Roman" w:hAnsi="Bookman Old Style" w:cs="Arial"/>
                <w:lang w:val="bg-BG" w:eastAsia="bg-BG"/>
              </w:rPr>
            </w:pPr>
            <w:r w:rsidRPr="004E1164">
              <w:rPr>
                <w:rFonts w:ascii="Bookman Old Style" w:eastAsia="Times New Roman" w:hAnsi="Bookman Old Style" w:cs="Arial"/>
                <w:lang w:val="bg-BG" w:eastAsia="bg-BG"/>
              </w:rPr>
              <w:t>Договор на</w:t>
            </w:r>
            <w:r w:rsidR="004E1164" w:rsidRPr="004E1164">
              <w:rPr>
                <w:rFonts w:ascii="Bookman Old Style" w:eastAsia="Times New Roman" w:hAnsi="Bookman Old Style" w:cs="Arial"/>
                <w:lang w:val="bg-BG" w:eastAsia="bg-BG"/>
              </w:rPr>
              <w:t>_____________</w:t>
            </w:r>
            <w:r w:rsidR="004E1164">
              <w:rPr>
                <w:rFonts w:ascii="Bookman Old Style" w:eastAsia="Times New Roman" w:hAnsi="Bookman Old Style" w:cs="Arial"/>
                <w:lang w:val="bg-BG" w:eastAsia="bg-BG"/>
              </w:rPr>
              <w:t>_</w:t>
            </w:r>
          </w:p>
          <w:p w14:paraId="3F15F6FA" w14:textId="77777777" w:rsidR="009946CE" w:rsidRPr="004E1164" w:rsidRDefault="009946CE" w:rsidP="009946CE">
            <w:pPr>
              <w:spacing w:before="100" w:after="100"/>
              <w:jc w:val="center"/>
              <w:rPr>
                <w:rFonts w:ascii="Bookman Old Style" w:eastAsia="Times New Roman" w:hAnsi="Bookman Old Style" w:cs="Arial"/>
                <w:lang w:val="bg-BG" w:eastAsia="bg-BG"/>
              </w:rPr>
            </w:pPr>
            <w:r w:rsidRPr="004E1164">
              <w:rPr>
                <w:rFonts w:ascii="Bookman Old Style" w:eastAsia="Times New Roman" w:hAnsi="Bookman Old Style" w:cs="Arial"/>
                <w:lang w:val="bg-BG" w:eastAsia="bg-BG"/>
              </w:rPr>
              <w:t>№</w:t>
            </w:r>
            <w:r>
              <w:rPr>
                <w:rFonts w:ascii="Bookman Old Style" w:eastAsia="Times New Roman" w:hAnsi="Bookman Old Style" w:cs="Arial"/>
                <w:lang w:val="bg-BG" w:eastAsia="bg-BG"/>
              </w:rPr>
              <w:t xml:space="preserve"> __________________</w:t>
            </w:r>
          </w:p>
          <w:p w14:paraId="478F3610" w14:textId="13585733" w:rsidR="00655272" w:rsidRPr="001C65D3" w:rsidRDefault="00655272" w:rsidP="009946CE">
            <w:pPr>
              <w:spacing w:before="100" w:after="100"/>
              <w:jc w:val="center"/>
              <w:rPr>
                <w:rFonts w:ascii="Bookman Old Style" w:eastAsia="Times New Roman" w:hAnsi="Bookman Old Style" w:cs="Arial"/>
                <w:lang w:val="bg-BG" w:eastAsia="bg-BG"/>
              </w:rPr>
            </w:pPr>
          </w:p>
        </w:tc>
      </w:tr>
    </w:tbl>
    <w:p w14:paraId="76AC9DF7" w14:textId="77777777" w:rsidR="0054629B" w:rsidRDefault="0054629B" w:rsidP="000171A6">
      <w:pPr>
        <w:spacing w:before="100" w:after="100"/>
        <w:jc w:val="both"/>
        <w:rPr>
          <w:rFonts w:ascii="Bookman Old Style" w:hAnsi="Bookman Old Style" w:cs="Arial"/>
          <w:b/>
          <w:bCs/>
          <w:lang w:val="bg-BG"/>
        </w:rPr>
      </w:pPr>
    </w:p>
    <w:p w14:paraId="75AAFD0B" w14:textId="0B8489F1" w:rsidR="00460E38" w:rsidRPr="001C65D3" w:rsidRDefault="00322E45" w:rsidP="000171A6">
      <w:pPr>
        <w:spacing w:before="100" w:after="100"/>
        <w:jc w:val="both"/>
        <w:rPr>
          <w:rFonts w:ascii="Bookman Old Style" w:hAnsi="Bookman Old Style" w:cs="Arial"/>
          <w:b/>
          <w:bCs/>
          <w:lang w:val="bg-BG"/>
        </w:rPr>
      </w:pPr>
      <w:r w:rsidRPr="001C65D3">
        <w:rPr>
          <w:rFonts w:ascii="Bookman Old Style" w:hAnsi="Bookman Old Style" w:cs="Arial"/>
          <w:b/>
          <w:bCs/>
          <w:lang w:val="bg-BG"/>
        </w:rPr>
        <w:t>М</w:t>
      </w:r>
      <w:r w:rsidR="00460E38" w:rsidRPr="001C65D3">
        <w:rPr>
          <w:rFonts w:ascii="Bookman Old Style" w:hAnsi="Bookman Old Style" w:cs="Arial"/>
          <w:b/>
          <w:bCs/>
          <w:lang w:val="bg-BG"/>
        </w:rPr>
        <w:t xml:space="preserve">ежду: </w:t>
      </w:r>
    </w:p>
    <w:p w14:paraId="3BBA9618"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“БУЛГАРТЕЛ” АД</w:t>
      </w:r>
      <w:r w:rsidRPr="001C65D3">
        <w:rPr>
          <w:rFonts w:ascii="Bookman Old Style" w:hAnsi="Bookman Old Style" w:cs="Arial"/>
          <w:lang w:val="bg-BG"/>
        </w:rPr>
        <w:t>, ЕИК 131341659, със седалище и адрес на управление: гр. София п.к. 1336, бул. “Панчо Владигеров” № 66, представлявано от Пламен Църноречки - изпълнителен директор, от една страна, наричана по-нататък “</w:t>
      </w:r>
      <w:r w:rsidRPr="001C65D3">
        <w:rPr>
          <w:rFonts w:ascii="Bookman Old Style" w:hAnsi="Bookman Old Style" w:cs="Arial"/>
          <w:b/>
          <w:lang w:val="bg-BG"/>
        </w:rPr>
        <w:t>ОПЕРАТОР</w:t>
      </w:r>
      <w:r w:rsidRPr="001C65D3">
        <w:rPr>
          <w:rFonts w:ascii="Bookman Old Style" w:hAnsi="Bookman Old Style" w:cs="Arial"/>
          <w:lang w:val="bg-BG"/>
        </w:rPr>
        <w:t>”</w:t>
      </w:r>
    </w:p>
    <w:p w14:paraId="001CDD61"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 xml:space="preserve">и  </w:t>
      </w:r>
      <w:bookmarkStart w:id="0" w:name="_Hlk41037077"/>
      <w:bookmarkStart w:id="1" w:name="_Hlk41037164"/>
    </w:p>
    <w:p w14:paraId="6E6590BA" w14:textId="4E8FD9C9"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Cs/>
          <w:lang w:val="bg-BG"/>
        </w:rPr>
        <w:t>__________________</w:t>
      </w:r>
      <w:bookmarkEnd w:id="0"/>
      <w:r w:rsidRPr="001C65D3">
        <w:rPr>
          <w:rFonts w:ascii="Bookman Old Style" w:hAnsi="Bookman Old Style" w:cs="Arial"/>
          <w:bCs/>
          <w:lang w:val="bg-BG"/>
        </w:rPr>
        <w:t>,</w:t>
      </w:r>
      <w:bookmarkEnd w:id="1"/>
      <w:r w:rsidRPr="001C65D3">
        <w:rPr>
          <w:rFonts w:ascii="Bookman Old Style" w:hAnsi="Bookman Old Style" w:cs="Arial"/>
          <w:b/>
          <w:bCs/>
          <w:lang w:val="bg-BG"/>
        </w:rPr>
        <w:t xml:space="preserve"> </w:t>
      </w:r>
      <w:r w:rsidRPr="001C65D3">
        <w:rPr>
          <w:rFonts w:ascii="Bookman Old Style" w:hAnsi="Bookman Old Style" w:cs="Arial"/>
          <w:lang w:val="bg-BG"/>
        </w:rPr>
        <w:t xml:space="preserve">ЕИК </w:t>
      </w:r>
      <w:bookmarkStart w:id="2" w:name="_Hlk41037104"/>
      <w:r w:rsidRPr="001C65D3">
        <w:rPr>
          <w:rFonts w:ascii="Bookman Old Style" w:hAnsi="Bookman Old Style" w:cs="Arial"/>
          <w:lang w:val="bg-BG"/>
        </w:rPr>
        <w:t>___________</w:t>
      </w:r>
      <w:bookmarkEnd w:id="2"/>
      <w:r w:rsidRPr="001C65D3">
        <w:rPr>
          <w:rFonts w:ascii="Bookman Old Style" w:hAnsi="Bookman Old Style" w:cs="Arial"/>
          <w:lang w:val="bg-BG"/>
        </w:rPr>
        <w:t>,</w:t>
      </w:r>
      <w:r w:rsidRPr="001C65D3">
        <w:rPr>
          <w:rFonts w:ascii="Bookman Old Style" w:hAnsi="Bookman Old Style" w:cs="Arial"/>
          <w:b/>
          <w:bCs/>
          <w:lang w:val="bg-BG"/>
        </w:rPr>
        <w:t xml:space="preserve"> </w:t>
      </w:r>
      <w:r w:rsidRPr="001C65D3">
        <w:rPr>
          <w:rFonts w:ascii="Bookman Old Style" w:hAnsi="Bookman Old Style" w:cs="Arial"/>
          <w:lang w:val="bg-BG"/>
        </w:rPr>
        <w:t xml:space="preserve">със седалище и адрес на управление: гр. __________  п.к: _____, бул. ______________ №__, търговски адрес за кореспонденция: гр. </w:t>
      </w:r>
      <w:bookmarkStart w:id="3" w:name="_Hlk41551894"/>
      <w:r w:rsidRPr="001C65D3">
        <w:rPr>
          <w:rFonts w:ascii="Bookman Old Style" w:hAnsi="Bookman Old Style" w:cs="Arial"/>
          <w:lang w:val="bg-BG"/>
        </w:rPr>
        <w:t>__________</w:t>
      </w:r>
      <w:bookmarkEnd w:id="3"/>
      <w:r w:rsidRPr="001C65D3">
        <w:rPr>
          <w:rFonts w:ascii="Bookman Old Style" w:hAnsi="Bookman Old Style" w:cs="Arial"/>
          <w:lang w:val="bg-BG"/>
        </w:rPr>
        <w:t xml:space="preserve">  п.к: ____,  бул. _____________ № </w:t>
      </w:r>
      <w:bookmarkStart w:id="4" w:name="_Hlk41930697"/>
      <w:r w:rsidRPr="001C65D3">
        <w:rPr>
          <w:rFonts w:ascii="Bookman Old Style" w:hAnsi="Bookman Old Style" w:cs="Arial"/>
          <w:lang w:val="bg-BG"/>
        </w:rPr>
        <w:t>__</w:t>
      </w:r>
      <w:bookmarkEnd w:id="4"/>
      <w:r w:rsidRPr="001C65D3">
        <w:rPr>
          <w:rFonts w:ascii="Bookman Old Style" w:hAnsi="Bookman Old Style" w:cs="Arial"/>
          <w:lang w:val="bg-BG"/>
        </w:rPr>
        <w:t>,  представлявано от  ____________________________________ – изпълнителен директор/управител, от друга страна, наричана по-нататък “</w:t>
      </w:r>
      <w:r w:rsidRPr="001C65D3">
        <w:rPr>
          <w:rFonts w:ascii="Bookman Old Style" w:hAnsi="Bookman Old Style" w:cs="Arial"/>
          <w:b/>
          <w:lang w:val="bg-BG"/>
        </w:rPr>
        <w:t>ПОТРЕБИТЕЛ</w:t>
      </w:r>
      <w:r w:rsidRPr="001C65D3">
        <w:rPr>
          <w:rFonts w:ascii="Bookman Old Style" w:hAnsi="Bookman Old Style" w:cs="Arial"/>
          <w:lang w:val="bg-BG"/>
        </w:rPr>
        <w:t>”,</w:t>
      </w:r>
      <w:r w:rsidR="009237EC" w:rsidRPr="001C65D3">
        <w:rPr>
          <w:rFonts w:ascii="Bookman Old Style" w:hAnsi="Bookman Old Style" w:cs="Arial"/>
          <w:lang w:val="bg-BG"/>
        </w:rPr>
        <w:t xml:space="preserve"> </w:t>
      </w:r>
      <w:r w:rsidR="00466AB3" w:rsidRPr="001C65D3">
        <w:rPr>
          <w:rFonts w:ascii="Bookman Old Style" w:hAnsi="Bookman Old Style" w:cs="Arial"/>
          <w:lang w:val="bg-BG"/>
        </w:rPr>
        <w:t>и</w:t>
      </w:r>
      <w:r w:rsidRPr="001C65D3">
        <w:rPr>
          <w:rFonts w:ascii="Bookman Old Style" w:hAnsi="Bookman Old Style" w:cs="Arial"/>
          <w:lang w:val="bg-BG"/>
        </w:rPr>
        <w:t xml:space="preserve"> поотделно наричани “</w:t>
      </w:r>
      <w:r w:rsidRPr="001C65D3">
        <w:rPr>
          <w:rFonts w:ascii="Bookman Old Style" w:hAnsi="Bookman Old Style" w:cs="Arial"/>
          <w:b/>
          <w:lang w:val="bg-BG"/>
        </w:rPr>
        <w:t>Страна</w:t>
      </w:r>
      <w:r w:rsidRPr="001C65D3">
        <w:rPr>
          <w:rFonts w:ascii="Bookman Old Style" w:hAnsi="Bookman Old Style" w:cs="Arial"/>
          <w:lang w:val="bg-BG"/>
        </w:rPr>
        <w:t>”, а двете заедно “</w:t>
      </w:r>
      <w:r w:rsidRPr="001C65D3">
        <w:rPr>
          <w:rFonts w:ascii="Bookman Old Style" w:hAnsi="Bookman Old Style" w:cs="Arial"/>
          <w:b/>
          <w:lang w:val="bg-BG"/>
        </w:rPr>
        <w:t>Страни</w:t>
      </w:r>
      <w:r w:rsidRPr="001C65D3">
        <w:rPr>
          <w:rFonts w:ascii="Bookman Old Style" w:hAnsi="Bookman Old Style" w:cs="Arial"/>
          <w:lang w:val="bg-BG"/>
        </w:rPr>
        <w:t>”,</w:t>
      </w:r>
    </w:p>
    <w:p w14:paraId="5CE59ACC" w14:textId="57443DE6" w:rsidR="00554A64"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се сключи настоящият договор за следното:</w:t>
      </w:r>
    </w:p>
    <w:tbl>
      <w:tblPr>
        <w:tblStyle w:val="TableGrid"/>
        <w:tblW w:w="9356" w:type="dxa"/>
        <w:jc w:val="center"/>
        <w:tblLook w:val="04A0" w:firstRow="1" w:lastRow="0" w:firstColumn="1" w:lastColumn="0" w:noHBand="0" w:noVBand="1"/>
      </w:tblPr>
      <w:tblGrid>
        <w:gridCol w:w="9356"/>
      </w:tblGrid>
      <w:tr w:rsidR="00652AC7" w:rsidRPr="001C65D3" w14:paraId="033C796F" w14:textId="77777777" w:rsidTr="00554A64">
        <w:trPr>
          <w:trHeight w:val="219"/>
          <w:jc w:val="center"/>
        </w:trPr>
        <w:tc>
          <w:tcPr>
            <w:tcW w:w="9356" w:type="dxa"/>
            <w:shd w:val="clear" w:color="auto" w:fill="006666"/>
          </w:tcPr>
          <w:p w14:paraId="5574F734" w14:textId="3A8CAAF2" w:rsidR="00977B8C" w:rsidRPr="001C65D3" w:rsidRDefault="00652AC7"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t>І. Предмет на договора</w:t>
            </w:r>
          </w:p>
        </w:tc>
      </w:tr>
    </w:tbl>
    <w:p w14:paraId="7F71A505"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1.1.</w:t>
      </w:r>
      <w:r w:rsidRPr="001C65D3">
        <w:rPr>
          <w:rFonts w:ascii="Bookman Old Style" w:hAnsi="Bookman Old Style" w:cs="Arial"/>
          <w:lang w:val="bg-BG"/>
        </w:rPr>
        <w:tab/>
        <w:t xml:space="preserve">Операторът предоставя възмездно на Потребителя второ ниво техническа поддръжка, </w:t>
      </w:r>
      <w:bookmarkStart w:id="5" w:name="_Hlk40099860"/>
      <w:r w:rsidRPr="001C65D3">
        <w:rPr>
          <w:rFonts w:ascii="Bookman Old Style" w:hAnsi="Bookman Old Style" w:cs="Arial"/>
          <w:lang w:val="bg-BG"/>
        </w:rPr>
        <w:t xml:space="preserve">наричани по-нататък </w:t>
      </w:r>
      <w:bookmarkEnd w:id="5"/>
      <w:r w:rsidRPr="001C65D3">
        <w:rPr>
          <w:rFonts w:ascii="Bookman Old Style" w:hAnsi="Bookman Old Style" w:cs="Arial"/>
          <w:lang w:val="bg-BG"/>
        </w:rPr>
        <w:t>“Услуга/и” в съответствие с техническите параметри, посочени в Приложение № 1 “Описание на услугите” и изискванията по заявката за услуга от Приложение № 6 “Формуляр за заявка на услуги”, а Потребителят се задължава да ползва услугите по предназначение, в съответствие с условията на този договор.</w:t>
      </w:r>
    </w:p>
    <w:p w14:paraId="45D49A3E" w14:textId="1CB05A5B"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1.2</w:t>
      </w:r>
      <w:r w:rsidRPr="001C65D3">
        <w:rPr>
          <w:rFonts w:ascii="Bookman Old Style" w:hAnsi="Bookman Old Style" w:cs="Arial"/>
          <w:lang w:val="bg-BG"/>
        </w:rPr>
        <w:t>.</w:t>
      </w:r>
      <w:r w:rsidRPr="001C65D3">
        <w:rPr>
          <w:rFonts w:ascii="Bookman Old Style" w:hAnsi="Bookman Old Style" w:cs="Arial"/>
          <w:lang w:val="bg-BG"/>
        </w:rPr>
        <w:tab/>
        <w:t xml:space="preserve">С този договор, наричан още “Рамков договор за предоставяне на електронни съобщителни услуги“, наричани по-нататък “Договорът“, публикуван на интернет страницата на Оператора - </w:t>
      </w:r>
      <w:hyperlink r:id="rId8" w:history="1">
        <w:r w:rsidR="004E61EC" w:rsidRPr="001C65D3">
          <w:rPr>
            <w:rFonts w:ascii="Bookman Old Style" w:hAnsi="Bookman Old Style" w:cs="Arial"/>
            <w:color w:val="008080"/>
            <w:u w:val="single"/>
            <w:lang w:val="bg-BG" w:eastAsia="bg-BG"/>
          </w:rPr>
          <w:t>http://bulgartel.bg/page/58</w:t>
        </w:r>
      </w:hyperlink>
      <w:r w:rsidRPr="001C65D3">
        <w:rPr>
          <w:rFonts w:ascii="Bookman Old Style" w:hAnsi="Bookman Old Style" w:cs="Arial"/>
          <w:lang w:val="bg-BG"/>
        </w:rPr>
        <w:t>, се определят общите условия, приложими към договора с потребителите на всички видове/типове услуги, описани в Приложение №1 и/или Приложение №6.</w:t>
      </w:r>
    </w:p>
    <w:p w14:paraId="709549DF" w14:textId="3567A91E" w:rsid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1.3</w:t>
      </w:r>
      <w:r w:rsidRPr="001C65D3">
        <w:rPr>
          <w:rFonts w:ascii="Bookman Old Style" w:hAnsi="Bookman Old Style" w:cs="Arial"/>
          <w:lang w:val="bg-BG"/>
        </w:rPr>
        <w:t>.</w:t>
      </w:r>
      <w:r w:rsidRPr="001C65D3">
        <w:rPr>
          <w:rFonts w:ascii="Bookman Old Style" w:hAnsi="Bookman Old Style" w:cs="Arial"/>
          <w:lang w:val="bg-BG"/>
        </w:rPr>
        <w:tab/>
        <w:t>През срока на действие на Рамковия договор за предоставяне на електронни съобщителни услуги, Потребителят може да заявява пред Оператора предоставянето на нови и допълнителни съобщителни услуги, с подписване на нов Формуляр за заявка на услуги, който става нераздлена част от договора.</w:t>
      </w:r>
    </w:p>
    <w:p w14:paraId="01EB21F3" w14:textId="77777777" w:rsidR="000171A6" w:rsidRPr="001C65D3" w:rsidRDefault="000171A6" w:rsidP="000171A6">
      <w:pPr>
        <w:spacing w:before="100" w:after="100"/>
        <w:jc w:val="both"/>
        <w:rPr>
          <w:rFonts w:ascii="Bookman Old Style" w:hAnsi="Bookman Old Style" w:cs="Arial"/>
          <w:lang w:val="bg-BG"/>
        </w:rPr>
      </w:pPr>
    </w:p>
    <w:tbl>
      <w:tblPr>
        <w:tblStyle w:val="TableGrid"/>
        <w:tblW w:w="0" w:type="auto"/>
        <w:tblLook w:val="04A0" w:firstRow="1" w:lastRow="0" w:firstColumn="1" w:lastColumn="0" w:noHBand="0" w:noVBand="1"/>
      </w:tblPr>
      <w:tblGrid>
        <w:gridCol w:w="9375"/>
      </w:tblGrid>
      <w:tr w:rsidR="00977B8C" w:rsidRPr="001C65D3" w14:paraId="0EFD67A3" w14:textId="77777777" w:rsidTr="00977B8C">
        <w:tc>
          <w:tcPr>
            <w:tcW w:w="9375" w:type="dxa"/>
            <w:shd w:val="clear" w:color="auto" w:fill="006666"/>
          </w:tcPr>
          <w:p w14:paraId="56301E0B" w14:textId="70279BB0" w:rsidR="00977B8C" w:rsidRPr="001C65D3" w:rsidRDefault="00977B8C"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lastRenderedPageBreak/>
              <w:t>ІІ. Срокове</w:t>
            </w:r>
          </w:p>
        </w:tc>
      </w:tr>
    </w:tbl>
    <w:p w14:paraId="0466C4F4" w14:textId="2C429F42"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2.1</w:t>
      </w:r>
      <w:r w:rsidRPr="001C65D3">
        <w:rPr>
          <w:rFonts w:ascii="Bookman Old Style" w:hAnsi="Bookman Old Style" w:cs="Arial"/>
          <w:lang w:val="bg-BG"/>
        </w:rPr>
        <w:t>.</w:t>
      </w:r>
      <w:r w:rsidRPr="001C65D3">
        <w:rPr>
          <w:rFonts w:ascii="Bookman Old Style" w:hAnsi="Bookman Old Style" w:cs="Arial"/>
          <w:lang w:val="bg-BG"/>
        </w:rPr>
        <w:tab/>
        <w:t>Срокът на договора е 12 (дванадесет) месеца, считано от датата на неговото подписване от Страните. След изтичане на този срок договорът се продължава за неопределен срок.</w:t>
      </w:r>
    </w:p>
    <w:p w14:paraId="759E66CE"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2.2.</w:t>
      </w:r>
      <w:r w:rsidRPr="001C65D3">
        <w:rPr>
          <w:rFonts w:ascii="Bookman Old Style" w:hAnsi="Bookman Old Style" w:cs="Arial"/>
          <w:lang w:val="bg-BG"/>
        </w:rPr>
        <w:tab/>
        <w:t>Срокът за предоставяне на всяка услуга се определя в съответния Формуляр за заявка на услугата (Приложение №6.1, №6.2 и т.н).</w:t>
      </w:r>
    </w:p>
    <w:p w14:paraId="58DAE672"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spacing w:val="-20"/>
          <w:lang w:val="bg-BG"/>
        </w:rPr>
        <w:t>2.2.1.</w:t>
      </w:r>
      <w:r w:rsidRPr="001C65D3">
        <w:rPr>
          <w:rFonts w:ascii="Bookman Old Style" w:hAnsi="Bookman Old Style" w:cs="Arial"/>
          <w:spacing w:val="-20"/>
          <w:lang w:val="bg-BG"/>
        </w:rPr>
        <w:tab/>
      </w:r>
      <w:r w:rsidRPr="001C65D3">
        <w:rPr>
          <w:rFonts w:ascii="Bookman Old Style" w:hAnsi="Bookman Old Style" w:cs="Arial"/>
          <w:lang w:val="bg-BG"/>
        </w:rPr>
        <w:t>За всяка услуга Потребителят подава отделен формуляр за заявка, която се подписва от лицето, представляващо Потребителя.</w:t>
      </w:r>
    </w:p>
    <w:p w14:paraId="60C775C2"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2.3.</w:t>
      </w:r>
      <w:r w:rsidRPr="001C65D3">
        <w:rPr>
          <w:rFonts w:ascii="Bookman Old Style" w:hAnsi="Bookman Old Style" w:cs="Arial"/>
          <w:lang w:val="bg-BG"/>
        </w:rPr>
        <w:tab/>
        <w:t>Срокът за активиране на услугата е до 30 (тридесет) дни, считано от датата на получаване на заявката на Потребителя от Оператора. Операторът може в срок от 5 (пет) работни дни от получаване на заявката от Потребителя да откаже изпълнението на заявката поради техническа невъзможност.</w:t>
      </w:r>
    </w:p>
    <w:p w14:paraId="5EFD8537"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spacing w:val="-20"/>
          <w:lang w:val="bg-BG"/>
        </w:rPr>
        <w:t>2.3.1.</w:t>
      </w:r>
      <w:r w:rsidRPr="001C65D3">
        <w:rPr>
          <w:rFonts w:ascii="Bookman Old Style" w:hAnsi="Bookman Old Style" w:cs="Arial"/>
          <w:spacing w:val="-20"/>
          <w:lang w:val="bg-BG"/>
        </w:rPr>
        <w:tab/>
      </w:r>
      <w:r w:rsidRPr="001C65D3">
        <w:rPr>
          <w:rFonts w:ascii="Bookman Old Style" w:hAnsi="Bookman Old Style" w:cs="Arial"/>
          <w:lang w:val="bg-BG"/>
        </w:rPr>
        <w:t>Страните могат да договорят и друг срок за активиране на услугата в съответния Формуляр за заявка на услуга.</w:t>
      </w:r>
    </w:p>
    <w:p w14:paraId="3EEC84D8" w14:textId="2DFE40E1"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spacing w:val="-20"/>
          <w:lang w:val="bg-BG"/>
        </w:rPr>
        <w:t>2.3.2.</w:t>
      </w:r>
      <w:r w:rsidR="00BC359F" w:rsidRPr="001C65D3">
        <w:rPr>
          <w:rFonts w:ascii="Bookman Old Style" w:hAnsi="Bookman Old Style" w:cs="Arial"/>
          <w:spacing w:val="-20"/>
          <w:lang w:val="bg-BG"/>
        </w:rPr>
        <w:tab/>
      </w:r>
      <w:r w:rsidRPr="001C65D3">
        <w:rPr>
          <w:rFonts w:ascii="Bookman Old Style" w:hAnsi="Bookman Old Style" w:cs="Arial"/>
          <w:lang w:val="bg-BG"/>
        </w:rPr>
        <w:t>По писмено искане на Потребителя и съгласие от Оператора, срокът за активиране на услугата може да бъде удължен с нов период от 30 (тридесет) дни след изтичане на срока в т. 2.3 по-горе.</w:t>
      </w:r>
    </w:p>
    <w:p w14:paraId="12B12199" w14:textId="75AAB57D"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2.4.</w:t>
      </w:r>
      <w:r w:rsidR="00BC359F" w:rsidRPr="001C65D3">
        <w:rPr>
          <w:rFonts w:ascii="Bookman Old Style" w:hAnsi="Bookman Old Style" w:cs="Arial"/>
          <w:lang w:val="bg-BG"/>
        </w:rPr>
        <w:tab/>
      </w:r>
      <w:r w:rsidRPr="001C65D3">
        <w:rPr>
          <w:rFonts w:ascii="Bookman Old Style" w:hAnsi="Bookman Old Style" w:cs="Arial"/>
          <w:lang w:val="bg-BG"/>
        </w:rPr>
        <w:t>Операторът съобщава на Потребителя всички технически параметри, необходими за активиране на услугата не по-късно от 5 (пет) дни преди нейното активиране.</w:t>
      </w:r>
    </w:p>
    <w:p w14:paraId="306296DE"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2.5.</w:t>
      </w:r>
      <w:r w:rsidRPr="001C65D3">
        <w:rPr>
          <w:rFonts w:ascii="Bookman Old Style" w:hAnsi="Bookman Old Style" w:cs="Arial"/>
          <w:lang w:val="bg-BG"/>
        </w:rPr>
        <w:tab/>
        <w:t>Активирането на услугата се удостоверява с Протокол за активиране на услуга съгласно Приложение № 5 към договора. В случай на отклонения от договорените параметри и качество на услугата, в рамките на три работни дни, Потребителят има право да уведоми Оператора, че услугата не съответства на договорените параметри. Операторът се задължава да предприеме всички необходими действия за отстраняване на проблема или доказване на необходимото качество на услугата. В случай на доказване на изпълнение на договорените параметри, услугата се счита за активирана от датата на издаване на Протокола за активиране на услугата. В случай на установяване на проблеми с параметрите на услугата, след отстраняването им Операторът издава нов Протокол за активиране на услугата със съответната нова дата.</w:t>
      </w:r>
    </w:p>
    <w:p w14:paraId="3AEB1DD9" w14:textId="348226D1" w:rsidR="00184D4E"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2.6.</w:t>
      </w:r>
      <w:r w:rsidRPr="001C65D3">
        <w:rPr>
          <w:rFonts w:ascii="Bookman Old Style" w:hAnsi="Bookman Old Style" w:cs="Arial"/>
          <w:lang w:val="bg-BG"/>
        </w:rPr>
        <w:tab/>
        <w:t>Датата на активирането на услугата, посочена в Протокол</w:t>
      </w:r>
      <w:r w:rsidRPr="001C65D3">
        <w:rPr>
          <w:rFonts w:ascii="Bookman Old Style" w:hAnsi="Bookman Old Style" w:cs="Arial"/>
        </w:rPr>
        <w:t>a</w:t>
      </w:r>
      <w:r w:rsidRPr="001C65D3">
        <w:rPr>
          <w:rFonts w:ascii="Bookman Old Style" w:hAnsi="Bookman Old Style" w:cs="Arial"/>
          <w:lang w:val="bg-BG"/>
        </w:rPr>
        <w:t xml:space="preserve"> за активиране на услугата, се приема за начална дата на първия месец на предоставяне на услугата, като плащането на месечната цена се определя съгласно условията на т.3.7. За начало на следващите месеци на предоставяне на услугата се приема първо число на следващите календарни месеци.</w:t>
      </w:r>
    </w:p>
    <w:p w14:paraId="0017FAF8" w14:textId="77777777" w:rsidR="000171A6" w:rsidRPr="001C65D3" w:rsidRDefault="000171A6" w:rsidP="000171A6">
      <w:pPr>
        <w:spacing w:before="100" w:after="100"/>
        <w:jc w:val="both"/>
        <w:rPr>
          <w:rFonts w:ascii="Bookman Old Style" w:hAnsi="Bookman Old Style" w:cs="Arial"/>
          <w:lang w:val="bg-BG"/>
        </w:rPr>
      </w:pPr>
    </w:p>
    <w:tbl>
      <w:tblPr>
        <w:tblStyle w:val="TableGrid"/>
        <w:tblW w:w="0" w:type="auto"/>
        <w:tblLook w:val="04A0" w:firstRow="1" w:lastRow="0" w:firstColumn="1" w:lastColumn="0" w:noHBand="0" w:noVBand="1"/>
      </w:tblPr>
      <w:tblGrid>
        <w:gridCol w:w="9375"/>
      </w:tblGrid>
      <w:tr w:rsidR="00977B8C" w:rsidRPr="009D1812" w14:paraId="424188D9" w14:textId="77777777" w:rsidTr="00977B8C">
        <w:tc>
          <w:tcPr>
            <w:tcW w:w="9375" w:type="dxa"/>
            <w:shd w:val="clear" w:color="auto" w:fill="006666"/>
          </w:tcPr>
          <w:p w14:paraId="7F7B8F9D" w14:textId="4186D111" w:rsidR="00977B8C" w:rsidRPr="001C65D3" w:rsidRDefault="00977B8C"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t>ІІІ. Цени на услугата, начин и условия на плащане</w:t>
            </w:r>
          </w:p>
        </w:tc>
      </w:tr>
    </w:tbl>
    <w:p w14:paraId="1154F66E"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3.1.</w:t>
      </w:r>
      <w:r w:rsidRPr="001C65D3">
        <w:rPr>
          <w:rFonts w:ascii="Bookman Old Style" w:hAnsi="Bookman Old Style" w:cs="Arial"/>
          <w:lang w:val="bg-BG"/>
        </w:rPr>
        <w:tab/>
        <w:t>Месечните цени за ползване на услугата са определени в Приложение № 6 ”Формуляр за заявка на услуги” към договора.</w:t>
      </w:r>
    </w:p>
    <w:p w14:paraId="037E9E86" w14:textId="1D6EB34C"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3.2.</w:t>
      </w:r>
      <w:r w:rsidRPr="001C65D3">
        <w:rPr>
          <w:rFonts w:ascii="Bookman Old Style" w:hAnsi="Bookman Old Style" w:cs="Arial"/>
          <w:lang w:val="bg-BG"/>
        </w:rPr>
        <w:tab/>
        <w:t xml:space="preserve">За активирането на услугата, Потребителят следва да заплати еднократна цена в размер, определен в Заявката на услуга (Приложение № 6) към договора. Първата фактура ще бъде издадена от Оператора в 5 (пет) дневен срок, след предоставяне на услугата (инсталиране, конфигуриране на предоставените устройства и услугата) и ще включва еднократната инсталационна цена и месечната цена за първия месец на про-рата база. Потребителят се задължава да заплати първата фактура в срок до </w:t>
      </w:r>
      <w:r w:rsidR="004E6C43" w:rsidRPr="004E6C43">
        <w:rPr>
          <w:rFonts w:ascii="Bookman Old Style" w:hAnsi="Bookman Old Style" w:cs="Arial"/>
          <w:lang w:val="bg-BG"/>
        </w:rPr>
        <w:t>30 (тридесет)</w:t>
      </w:r>
      <w:r w:rsidR="004E6C43">
        <w:rPr>
          <w:rFonts w:ascii="Bookman Old Style" w:hAnsi="Bookman Old Style" w:cs="Arial"/>
          <w:lang w:val="bg-BG"/>
        </w:rPr>
        <w:t xml:space="preserve"> </w:t>
      </w:r>
      <w:r w:rsidRPr="001C65D3">
        <w:rPr>
          <w:rFonts w:ascii="Bookman Old Style" w:hAnsi="Bookman Old Style" w:cs="Arial"/>
          <w:lang w:val="bg-BG"/>
        </w:rPr>
        <w:t>дни от издаване на фактурата.</w:t>
      </w:r>
    </w:p>
    <w:p w14:paraId="2B9435E0"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3.3.</w:t>
      </w:r>
      <w:r w:rsidRPr="001C65D3">
        <w:rPr>
          <w:rFonts w:ascii="Bookman Old Style" w:hAnsi="Bookman Old Style" w:cs="Arial"/>
          <w:lang w:val="bg-BG"/>
        </w:rPr>
        <w:tab/>
        <w:t>Плащането на месечните цени за ползване на услугата се извършва в съответствие с данъчна фактура за дължимата сума, издадена от Оператора до 5 (пето) число на текущия месец, за текущия месец на ползване на услугата.</w:t>
      </w:r>
    </w:p>
    <w:p w14:paraId="6FE398E1" w14:textId="56CCE050"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3.4.</w:t>
      </w:r>
      <w:r w:rsidRPr="001C65D3">
        <w:rPr>
          <w:rFonts w:ascii="Bookman Old Style" w:hAnsi="Bookman Old Style" w:cs="Arial"/>
          <w:lang w:val="bg-BG"/>
        </w:rPr>
        <w:tab/>
        <w:t xml:space="preserve">Потребителят заплаща месечните цени за ползване на услугата в </w:t>
      </w:r>
      <w:r w:rsidR="004E6C43" w:rsidRPr="004E6C43">
        <w:rPr>
          <w:rFonts w:ascii="Bookman Old Style" w:hAnsi="Bookman Old Style" w:cs="Arial"/>
          <w:lang w:val="bg-BG"/>
        </w:rPr>
        <w:t>30 (тридесет)</w:t>
      </w:r>
      <w:r w:rsidRPr="001C65D3">
        <w:rPr>
          <w:rFonts w:ascii="Bookman Old Style" w:hAnsi="Bookman Old Style" w:cs="Arial"/>
          <w:lang w:val="bg-BG"/>
        </w:rPr>
        <w:t xml:space="preserve"> дневен срок от датата на издаване на фактурата.</w:t>
      </w:r>
    </w:p>
    <w:p w14:paraId="096CED06"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3.5.</w:t>
      </w:r>
      <w:r w:rsidRPr="001C65D3">
        <w:rPr>
          <w:rFonts w:ascii="Bookman Old Style" w:hAnsi="Bookman Old Style" w:cs="Arial"/>
          <w:lang w:val="bg-BG"/>
        </w:rPr>
        <w:tab/>
        <w:t>Всички дължими от Потребителя суми по този договор се заплащат по банков път – чрез преводи към банковите сметки на Оператора, посочени в съответните фактури.</w:t>
      </w:r>
    </w:p>
    <w:p w14:paraId="32CDA744"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3.6.</w:t>
      </w:r>
      <w:r w:rsidRPr="001C65D3">
        <w:rPr>
          <w:rFonts w:ascii="Bookman Old Style" w:hAnsi="Bookman Old Style" w:cs="Arial"/>
          <w:lang w:val="bg-BG"/>
        </w:rPr>
        <w:tab/>
        <w:t>Плащането се счита за извършено в момента на заверяване на сметката на Оператора. В случай на непогасени насрещни задължения между Страните, поне едно от които произтича от този Договор, насрещните задължения се прихващат въз основа на двустранен протокол, подписан от упълномощени представители на Страните, до размера на по-малкото от тях. Ако Потребителят откаже да подпише протокол за прихващане, Операторът може да извърши прихващане на своите вземания (включително на вземания за неустойки) към насрещните вземания на Потребителя с цел погасяване до размера на по-малкото от тях, като изпрати на Потребителя изрично изявление за прихващане.</w:t>
      </w:r>
    </w:p>
    <w:p w14:paraId="1696BC5D"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3.7.</w:t>
      </w:r>
      <w:r w:rsidRPr="001C65D3">
        <w:rPr>
          <w:rFonts w:ascii="Bookman Old Style" w:hAnsi="Bookman Old Style" w:cs="Arial"/>
          <w:lang w:val="bg-BG"/>
        </w:rPr>
        <w:tab/>
        <w:t>Всички разходи по изпращането на фактурите и на всякаква кореспонденция между Страните, както и всички банкови такси са за сметка на Страната, която изпраща документ или извършва плащане.</w:t>
      </w:r>
    </w:p>
    <w:p w14:paraId="2FC4FB67"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3.8.</w:t>
      </w:r>
      <w:r w:rsidRPr="001C65D3">
        <w:rPr>
          <w:rFonts w:ascii="Bookman Old Style" w:hAnsi="Bookman Old Style" w:cs="Arial"/>
          <w:lang w:val="bg-BG"/>
        </w:rPr>
        <w:tab/>
        <w:t>В случай, че се наложи издаването на фактура за месечна цена на услугата за част от календарен месец, Страните се споразумяват, че една тридесета (1/30) част от месечната цена ще бъде начислявана за всеки ден на ползване на услугата от Страна на Потребителя за съответният месец.</w:t>
      </w:r>
    </w:p>
    <w:p w14:paraId="152C507C" w14:textId="77777777" w:rsidR="002D41A7"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3.9.</w:t>
      </w:r>
      <w:r w:rsidR="00BC359F" w:rsidRPr="001C65D3">
        <w:rPr>
          <w:rFonts w:ascii="Bookman Old Style" w:hAnsi="Bookman Old Style" w:cs="Arial"/>
          <w:lang w:val="bg-BG"/>
        </w:rPr>
        <w:tab/>
      </w:r>
      <w:r w:rsidRPr="001C65D3">
        <w:rPr>
          <w:rFonts w:ascii="Bookman Old Style" w:hAnsi="Bookman Old Style" w:cs="Arial"/>
          <w:lang w:val="bg-BG"/>
        </w:rPr>
        <w:t>Операторът има право да предоставя отстъпка на Потребителя</w:t>
      </w:r>
      <w:r w:rsidRPr="001C65D3" w:rsidDel="00160C8B">
        <w:rPr>
          <w:rFonts w:ascii="Bookman Old Style" w:hAnsi="Bookman Old Style" w:cs="Arial"/>
          <w:lang w:val="bg-BG"/>
        </w:rPr>
        <w:t xml:space="preserve"> </w:t>
      </w:r>
      <w:r w:rsidRPr="001C65D3">
        <w:rPr>
          <w:rFonts w:ascii="Bookman Old Style" w:hAnsi="Bookman Old Style" w:cs="Arial"/>
          <w:lang w:val="bg-BG"/>
        </w:rPr>
        <w:t xml:space="preserve">от единичните и месечните цени, описани в т. 3.2 и т. 3.3. </w:t>
      </w:r>
    </w:p>
    <w:p w14:paraId="32ED5A10" w14:textId="67C895EB"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Видовете и размерите на отстъпките са посочени в Приложение № 6 “Формуляр за заявка на услуги” към договора. Операторът предоставя компенсации от месечната цена за ползване на услугата в случаите на аварии и/или технически проблеми, които са възпрепятствали Потребителя да ползва нормално услугите в съответствие с Качествените изисквания към услугата от Приложение № 3 към договора. Към компенсациите Операторът следва да включи сумите, които са изчислени грешно и събрани по грешка, ако има такива. Операторът възстановява на Потребителя грешно начислените суми чрез тяхното приспадане от сумата, дължима от Потребителя за месеца, следващ месеца, през който е допусната грешката.</w:t>
      </w:r>
    </w:p>
    <w:p w14:paraId="56A4E1C4" w14:textId="52C6851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3.10.</w:t>
      </w:r>
      <w:r w:rsidR="00BC359F" w:rsidRPr="001C65D3">
        <w:rPr>
          <w:rFonts w:ascii="Bookman Old Style" w:hAnsi="Bookman Old Style" w:cs="Arial"/>
          <w:lang w:val="bg-BG"/>
        </w:rPr>
        <w:tab/>
      </w:r>
      <w:r w:rsidRPr="001C65D3">
        <w:rPr>
          <w:rFonts w:ascii="Bookman Old Style" w:hAnsi="Bookman Old Style" w:cs="Arial"/>
          <w:lang w:val="bg-BG"/>
        </w:rPr>
        <w:t xml:space="preserve">Операторът следва да уведомява в писмен вид Потребителя за планирани промени в месечните цени за ползване на услугата най-малко 60 (шестдесет) дни преди датата на влизане в сила на промените. </w:t>
      </w:r>
    </w:p>
    <w:p w14:paraId="0E7600C3" w14:textId="23C1DF90"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spacing w:val="-28"/>
          <w:lang w:val="bg-BG"/>
        </w:rPr>
        <w:t>3.10.1.</w:t>
      </w:r>
      <w:r w:rsidR="00BC359F" w:rsidRPr="001C65D3">
        <w:rPr>
          <w:rFonts w:ascii="Bookman Old Style" w:hAnsi="Bookman Old Style" w:cs="Arial"/>
          <w:spacing w:val="-28"/>
          <w:lang w:val="bg-BG"/>
        </w:rPr>
        <w:tab/>
      </w:r>
      <w:r w:rsidRPr="001C65D3">
        <w:rPr>
          <w:rFonts w:ascii="Bookman Old Style" w:hAnsi="Bookman Old Style" w:cs="Arial"/>
          <w:lang w:val="bg-BG"/>
        </w:rPr>
        <w:t>В случай че Потребителят не е съгласен с предлаганите цени, той може да възрази пред Оператора в срок от 15 (петнадесет) дни от получаване на уведомлението от Оператора за промяната в цените. В този случай Потребителят има право да прекрати едностранно настоящия Договор с предизвестие от 30 (тридесет) дни, което тече от датата на получаване от Оператора на възражението на Потребителя, но не по-късно от датата на влизане в сила на промяната в цените за услугата. До изтичането на предизвестието за прекратяване на договора Потребителят заплаща  месечни цени за ползване на съответните услуги по този договор.</w:t>
      </w:r>
    </w:p>
    <w:p w14:paraId="6007E32C" w14:textId="62383C24" w:rsidR="00460E38" w:rsidRPr="001C65D3" w:rsidRDefault="00460E38" w:rsidP="000171A6">
      <w:pPr>
        <w:spacing w:before="100" w:after="100"/>
        <w:jc w:val="both"/>
        <w:rPr>
          <w:rFonts w:ascii="Bookman Old Style" w:hAnsi="Bookman Old Style" w:cs="Arial"/>
          <w:lang w:val="bg-BG"/>
        </w:rPr>
      </w:pPr>
      <w:r w:rsidRPr="00503539">
        <w:rPr>
          <w:rFonts w:ascii="Bookman Old Style" w:hAnsi="Bookman Old Style" w:cs="Arial"/>
          <w:b/>
          <w:bCs/>
          <w:spacing w:val="-26"/>
          <w:lang w:val="bg-BG"/>
        </w:rPr>
        <w:t>3.10.2.</w:t>
      </w:r>
      <w:r w:rsidR="00BC359F" w:rsidRPr="00503539">
        <w:rPr>
          <w:rFonts w:ascii="Bookman Old Style" w:hAnsi="Bookman Old Style" w:cs="Arial"/>
          <w:spacing w:val="-26"/>
          <w:lang w:val="bg-BG"/>
        </w:rPr>
        <w:tab/>
      </w:r>
      <w:r w:rsidRPr="001C65D3">
        <w:rPr>
          <w:rFonts w:ascii="Bookman Old Style" w:hAnsi="Bookman Old Style" w:cs="Arial"/>
          <w:lang w:val="bg-BG"/>
        </w:rPr>
        <w:t xml:space="preserve">В случай че Потребителят не изпрати възражение на Оператора срещу промяната в цените в срока по т.3.10.1 се счита, че приема промяна на цените. </w:t>
      </w:r>
    </w:p>
    <w:p w14:paraId="29A300E1" w14:textId="7352026B"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3.11.</w:t>
      </w:r>
      <w:r w:rsidRPr="001C65D3">
        <w:rPr>
          <w:rFonts w:ascii="Bookman Old Style" w:hAnsi="Bookman Old Style" w:cs="Arial"/>
          <w:lang w:val="bg-BG"/>
        </w:rPr>
        <w:tab/>
        <w:t xml:space="preserve">Операторът може да изиска от  Потребителя банков депозит за конкретна услуга в размер, договорен със заявката на услугата (Приложение № 6). Банковият депозит се връща от Оператора на Потребителя в срок от </w:t>
      </w:r>
      <w:r w:rsidR="00037AA0">
        <w:rPr>
          <w:rFonts w:ascii="Bookman Old Style" w:hAnsi="Bookman Old Style" w:cs="Arial"/>
          <w:lang w:val="bg-BG"/>
        </w:rPr>
        <w:t>30</w:t>
      </w:r>
      <w:r w:rsidRPr="001C65D3">
        <w:rPr>
          <w:rFonts w:ascii="Bookman Old Style" w:hAnsi="Bookman Old Style" w:cs="Arial"/>
          <w:lang w:val="bg-BG"/>
        </w:rPr>
        <w:t xml:space="preserve"> (</w:t>
      </w:r>
      <w:r w:rsidR="00037AA0">
        <w:rPr>
          <w:rFonts w:ascii="Bookman Old Style" w:hAnsi="Bookman Old Style" w:cs="Arial"/>
          <w:lang w:val="bg-BG"/>
        </w:rPr>
        <w:t>тридесет</w:t>
      </w:r>
      <w:r w:rsidRPr="001C65D3">
        <w:rPr>
          <w:rFonts w:ascii="Bookman Old Style" w:hAnsi="Bookman Old Style" w:cs="Arial"/>
          <w:lang w:val="bg-BG"/>
        </w:rPr>
        <w:t>) работни дни след закриване на съответната услуга и заплащане от Потребителя на дължимите суми по договора.</w:t>
      </w:r>
    </w:p>
    <w:p w14:paraId="2770ECF2" w14:textId="60185F0A" w:rsidR="00184D4E"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3.12.</w:t>
      </w:r>
      <w:r w:rsidRPr="001C65D3">
        <w:rPr>
          <w:rFonts w:ascii="Bookman Old Style" w:hAnsi="Bookman Old Style" w:cs="Arial"/>
          <w:lang w:val="bg-BG"/>
        </w:rPr>
        <w:tab/>
        <w:t>При извършване на частични плащания от страна на Потребителя, в резултат на което получените парични средства не са достатъчни за покриване на всички задължения към Оператора, с получените плащания Операторът погасява задълженията в следния ред: неустойки, лихви, главници. Главниците се погасяват в реда от най-старото към най-новото. Страните се договарят, че в случай на погасяване на задълженията на Потребителя чрез прихващане по реда на този Договор уговореният в предходните изречения ред за погасяване  също се прилага.</w:t>
      </w:r>
    </w:p>
    <w:p w14:paraId="2202F31A" w14:textId="6634F892" w:rsidR="002D41A7" w:rsidRDefault="002D41A7" w:rsidP="000171A6">
      <w:pPr>
        <w:spacing w:before="100" w:after="100"/>
        <w:jc w:val="both"/>
        <w:rPr>
          <w:rFonts w:ascii="Bookman Old Style" w:hAnsi="Bookman Old Style" w:cs="Arial"/>
          <w:lang w:val="bg-BG"/>
        </w:rPr>
      </w:pPr>
    </w:p>
    <w:p w14:paraId="1930E7DC" w14:textId="043BAF34" w:rsidR="002D41A7" w:rsidRDefault="002D41A7" w:rsidP="000171A6">
      <w:pPr>
        <w:spacing w:before="100" w:after="100"/>
        <w:jc w:val="both"/>
        <w:rPr>
          <w:rFonts w:ascii="Bookman Old Style" w:hAnsi="Bookman Old Style" w:cs="Arial"/>
          <w:lang w:val="bg-BG"/>
        </w:rPr>
      </w:pPr>
    </w:p>
    <w:p w14:paraId="00BD0DED" w14:textId="77777777" w:rsidR="002D41A7" w:rsidRPr="001C65D3" w:rsidRDefault="002D41A7" w:rsidP="000171A6">
      <w:pPr>
        <w:spacing w:before="100" w:after="100"/>
        <w:jc w:val="both"/>
        <w:rPr>
          <w:rFonts w:ascii="Bookman Old Style" w:hAnsi="Bookman Old Style" w:cs="Arial"/>
          <w:lang w:val="bg-BG"/>
        </w:rPr>
      </w:pPr>
    </w:p>
    <w:tbl>
      <w:tblPr>
        <w:tblStyle w:val="TableGrid"/>
        <w:tblW w:w="0" w:type="auto"/>
        <w:tblLook w:val="04A0" w:firstRow="1" w:lastRow="0" w:firstColumn="1" w:lastColumn="0" w:noHBand="0" w:noVBand="1"/>
      </w:tblPr>
      <w:tblGrid>
        <w:gridCol w:w="9375"/>
      </w:tblGrid>
      <w:tr w:rsidR="00977B8C" w:rsidRPr="009D1812" w14:paraId="3FA2FAA4" w14:textId="77777777" w:rsidTr="00977B8C">
        <w:tc>
          <w:tcPr>
            <w:tcW w:w="9375" w:type="dxa"/>
            <w:shd w:val="clear" w:color="auto" w:fill="006666"/>
          </w:tcPr>
          <w:p w14:paraId="121EB8C4" w14:textId="6C0F5A21" w:rsidR="00977B8C" w:rsidRPr="001C65D3" w:rsidRDefault="00977B8C"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t>ІV. Права и задължения на Страните</w:t>
            </w:r>
          </w:p>
        </w:tc>
      </w:tr>
    </w:tbl>
    <w:p w14:paraId="58DA30F5" w14:textId="0969FA1A"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4.1.</w:t>
      </w:r>
      <w:r w:rsidRPr="001C65D3">
        <w:rPr>
          <w:rFonts w:ascii="Bookman Old Style" w:hAnsi="Bookman Old Style" w:cs="Arial"/>
          <w:lang w:val="bg-BG"/>
        </w:rPr>
        <w:tab/>
      </w:r>
      <w:r w:rsidRPr="001C65D3">
        <w:rPr>
          <w:rFonts w:ascii="Bookman Old Style" w:hAnsi="Bookman Old Style" w:cs="Arial"/>
          <w:b/>
          <w:bCs/>
          <w:lang w:val="bg-BG"/>
        </w:rPr>
        <w:t>Операторът се задължава</w:t>
      </w:r>
      <w:r w:rsidRPr="001C65D3">
        <w:rPr>
          <w:rFonts w:ascii="Bookman Old Style" w:hAnsi="Bookman Old Style" w:cs="Arial"/>
          <w:lang w:val="bg-BG"/>
        </w:rPr>
        <w:t>:</w:t>
      </w:r>
    </w:p>
    <w:p w14:paraId="45951526" w14:textId="05BC21E7"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4.1.1</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w:t>
      </w:r>
      <w:r w:rsidR="00076316" w:rsidRPr="001C65D3">
        <w:rPr>
          <w:rFonts w:ascii="Bookman Old Style" w:hAnsi="Bookman Old Style" w:cs="Arial"/>
          <w:lang w:val="bg-BG"/>
        </w:rPr>
        <w:t xml:space="preserve">  </w:t>
      </w:r>
      <w:r w:rsidRPr="001C65D3">
        <w:rPr>
          <w:rFonts w:ascii="Bookman Old Style" w:hAnsi="Bookman Old Style" w:cs="Arial"/>
          <w:lang w:val="bg-BG"/>
        </w:rPr>
        <w:t>предоставя услугата в съответствие с действащото законодателство в областта на електронните съобщения;</w:t>
      </w:r>
    </w:p>
    <w:p w14:paraId="03592D19" w14:textId="15D30077"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4.1.2</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w:t>
      </w:r>
      <w:r w:rsidR="00076316" w:rsidRPr="001C65D3">
        <w:rPr>
          <w:rFonts w:ascii="Bookman Old Style" w:hAnsi="Bookman Old Style" w:cs="Arial"/>
          <w:lang w:val="bg-BG"/>
        </w:rPr>
        <w:t xml:space="preserve"> </w:t>
      </w:r>
      <w:r w:rsidRPr="001C65D3">
        <w:rPr>
          <w:rFonts w:ascii="Bookman Old Style" w:hAnsi="Bookman Old Style" w:cs="Arial"/>
          <w:lang w:val="bg-BG"/>
        </w:rPr>
        <w:t>предоставя услугата с качество и ниво на поддръжка, съгласно договора и приложенията към него, съдържащи точното техническо описание на услугата, параметри за качество и времето за наличност на услугите;</w:t>
      </w:r>
    </w:p>
    <w:p w14:paraId="0F23C6D7" w14:textId="66CCBCEA"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4.1.3</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w:t>
      </w:r>
      <w:r w:rsidR="00076316" w:rsidRPr="001C65D3">
        <w:rPr>
          <w:rFonts w:ascii="Bookman Old Style" w:hAnsi="Bookman Old Style" w:cs="Arial"/>
          <w:lang w:val="bg-BG"/>
        </w:rPr>
        <w:t xml:space="preserve"> </w:t>
      </w:r>
      <w:r w:rsidRPr="001C65D3">
        <w:rPr>
          <w:rFonts w:ascii="Bookman Old Style" w:hAnsi="Bookman Old Style" w:cs="Arial"/>
          <w:lang w:val="bg-BG"/>
        </w:rPr>
        <w:t>полага необходимите грижи за запазване, а при организационно-технически възможности и за повишаване на качеството на предоставяната услуга;</w:t>
      </w:r>
    </w:p>
    <w:p w14:paraId="6A8FE6C4" w14:textId="4B7C64F4"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4.1.4</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w:t>
      </w:r>
      <w:r w:rsidR="00BD57A6">
        <w:rPr>
          <w:rFonts w:ascii="Bookman Old Style" w:hAnsi="Bookman Old Style" w:cs="Arial"/>
          <w:lang w:val="bg-BG"/>
        </w:rPr>
        <w:t xml:space="preserve"> </w:t>
      </w:r>
      <w:r w:rsidRPr="001C65D3">
        <w:rPr>
          <w:rFonts w:ascii="Bookman Old Style" w:hAnsi="Bookman Old Style" w:cs="Arial"/>
          <w:lang w:val="bg-BG"/>
        </w:rPr>
        <w:t>поддържа надеждна и качествена услуга 24 (двадесет и четири) часа в денонощието, 7 (седем) дни в седмицата, през цялата година съгласно условията на договора и да осигурява постоянно обслужване посредством Център за управление и експлоатация на мрежата (N</w:t>
      </w:r>
      <w:r w:rsidRPr="001C65D3">
        <w:rPr>
          <w:rFonts w:ascii="Bookman Old Style" w:hAnsi="Bookman Old Style" w:cs="Arial"/>
        </w:rPr>
        <w:t>O</w:t>
      </w:r>
      <w:r w:rsidRPr="001C65D3">
        <w:rPr>
          <w:rFonts w:ascii="Bookman Old Style" w:hAnsi="Bookman Old Style" w:cs="Arial"/>
          <w:lang w:val="bg-BG"/>
        </w:rPr>
        <w:t>C) като телефоните за контакти с N</w:t>
      </w:r>
      <w:r w:rsidRPr="001C65D3">
        <w:rPr>
          <w:rFonts w:ascii="Bookman Old Style" w:hAnsi="Bookman Old Style" w:cs="Arial"/>
          <w:lang w:val="el-GR"/>
        </w:rPr>
        <w:t>Ο</w:t>
      </w:r>
      <w:r w:rsidRPr="001C65D3">
        <w:rPr>
          <w:rFonts w:ascii="Bookman Old Style" w:hAnsi="Bookman Old Style" w:cs="Arial"/>
          <w:lang w:val="bg-BG"/>
        </w:rPr>
        <w:t>C са указани в Приложение № 2 “Лица за контакти” към договора;</w:t>
      </w:r>
    </w:p>
    <w:p w14:paraId="2D94E40A" w14:textId="77479D14" w:rsidR="00460E38" w:rsidRPr="001C65D3" w:rsidRDefault="00460E38" w:rsidP="000171A6">
      <w:pPr>
        <w:spacing w:before="100" w:after="100"/>
        <w:jc w:val="both"/>
        <w:rPr>
          <w:rFonts w:ascii="Bookman Old Style" w:hAnsi="Bookman Old Style" w:cs="Arial"/>
          <w:highlight w:val="yellow"/>
          <w:lang w:val="bg-BG"/>
        </w:rPr>
      </w:pPr>
      <w:r w:rsidRPr="00C9287C">
        <w:rPr>
          <w:rFonts w:ascii="Bookman Old Style" w:hAnsi="Bookman Old Style" w:cs="Arial"/>
          <w:b/>
          <w:bCs/>
          <w:spacing w:val="-20"/>
          <w:lang w:val="bg-BG"/>
        </w:rPr>
        <w:t>4.1.5</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 предоставя информация за текущото състояние на линиите и услугата, да приема заявки за обслужване на проблеми, да идентифицира и организира отстраняването на евентуално появили се проблеми;</w:t>
      </w:r>
    </w:p>
    <w:p w14:paraId="43FD309E" w14:textId="1161ED7F"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4.1.6</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при поискване от страна на Потребителя да предоставя информация за нови услуги и промоции на Оператора;</w:t>
      </w:r>
    </w:p>
    <w:p w14:paraId="633F0732" w14:textId="74E0E3E5"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4.1.7</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 съгласува предварително с Потребителя периода от време, необходим за профилактика на услугите;</w:t>
      </w:r>
    </w:p>
    <w:p w14:paraId="0403F54A" w14:textId="2992C6FD"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4.1.8</w:t>
      </w:r>
      <w:r w:rsidRPr="004E6C43">
        <w:rPr>
          <w:rFonts w:ascii="Bookman Old Style" w:hAnsi="Bookman Old Style" w:cs="Arial"/>
          <w:b/>
          <w:bCs/>
          <w:spacing w:val="-20"/>
          <w:lang w:val="bg-BG"/>
        </w:rPr>
        <w:t>.</w:t>
      </w:r>
      <w:r w:rsidR="00BC359F" w:rsidRPr="004E6C43">
        <w:rPr>
          <w:rFonts w:ascii="Bookman Old Style" w:hAnsi="Bookman Old Style" w:cs="Arial"/>
          <w:spacing w:val="-20"/>
          <w:lang w:val="bg-BG"/>
        </w:rPr>
        <w:tab/>
      </w:r>
      <w:r w:rsidRPr="001C65D3">
        <w:rPr>
          <w:rFonts w:ascii="Bookman Old Style" w:hAnsi="Bookman Old Style" w:cs="Arial"/>
          <w:lang w:val="bg-BG"/>
        </w:rPr>
        <w:t>да уведомява предварително Потребителя относно предстоящите профилактики, включително когато се налага достъп до помещения на Потребителя, съгласно Приложение № 3 “Качествени изисквания към услугите”. Общата продължителност на профилактиките за една календарна година не следва да надвишава 24 (двадесет и четири) часа. Отклонения от ограниченията по настоящата т.4.1.8 се допускат само с предварителното изрично съгласие на Потребителя;</w:t>
      </w:r>
    </w:p>
    <w:p w14:paraId="26E5CF7B" w14:textId="404860CD"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4.1.9</w:t>
      </w:r>
      <w:r w:rsidRPr="004E6C43">
        <w:rPr>
          <w:rFonts w:ascii="Bookman Old Style" w:hAnsi="Bookman Old Style" w:cs="Arial"/>
          <w:b/>
          <w:bCs/>
          <w:spacing w:val="-20"/>
          <w:lang w:val="bg-BG"/>
        </w:rPr>
        <w:t>.</w:t>
      </w:r>
      <w:r w:rsidR="00BC359F" w:rsidRPr="004E6C43">
        <w:rPr>
          <w:rFonts w:ascii="Bookman Old Style" w:hAnsi="Bookman Old Style" w:cs="Arial"/>
          <w:spacing w:val="-20"/>
          <w:lang w:val="bg-BG"/>
        </w:rPr>
        <w:tab/>
      </w:r>
      <w:r w:rsidRPr="001C65D3">
        <w:rPr>
          <w:rFonts w:ascii="Bookman Old Style" w:hAnsi="Bookman Old Style" w:cs="Arial"/>
          <w:lang w:val="bg-BG"/>
        </w:rPr>
        <w:t>при уведомяване от Потребителя по телефон и е-mail/</w:t>
      </w:r>
      <w:r w:rsidRPr="001C65D3">
        <w:rPr>
          <w:rFonts w:ascii="Bookman Old Style" w:hAnsi="Bookman Old Style" w:cs="Arial"/>
        </w:rPr>
        <w:t>web</w:t>
      </w:r>
      <w:r w:rsidRPr="001C65D3">
        <w:rPr>
          <w:rFonts w:ascii="Bookman Old Style" w:hAnsi="Bookman Old Style" w:cs="Arial"/>
          <w:lang w:val="bg-BG"/>
        </w:rPr>
        <w:t xml:space="preserve"> базиран интерфейс за заявяване на повреди при аварии и технически проблеми, свързани с предоставянето на услугата, Операторът регистрира незабавно повредата и уведомява Потребителя по телефона за отстраняване на авариите и техническите проблеми в съответствие с Качествените изисквания към услугите от Приложение №3, а също изпраща писмено информация за приключване на аварии и технически проблеми в рамките на 1 (един) работен ден от датата на възстановяване на договорените параметри на услугата;</w:t>
      </w:r>
    </w:p>
    <w:p w14:paraId="595572FB" w14:textId="793539C4"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8"/>
          <w:lang w:val="bg-BG"/>
        </w:rPr>
        <w:t>4.1.10</w:t>
      </w:r>
      <w:r w:rsidRPr="004E6C43">
        <w:rPr>
          <w:rFonts w:ascii="Bookman Old Style" w:hAnsi="Bookman Old Style" w:cs="Arial"/>
          <w:b/>
          <w:bCs/>
          <w:spacing w:val="-28"/>
          <w:lang w:val="bg-BG"/>
        </w:rPr>
        <w:t>.</w:t>
      </w:r>
      <w:r w:rsidR="00BC359F" w:rsidRPr="004E6C43">
        <w:rPr>
          <w:rFonts w:ascii="Bookman Old Style" w:hAnsi="Bookman Old Style" w:cs="Arial"/>
          <w:spacing w:val="-28"/>
          <w:lang w:val="bg-BG"/>
        </w:rPr>
        <w:tab/>
      </w:r>
      <w:r w:rsidRPr="001C65D3">
        <w:rPr>
          <w:rFonts w:ascii="Bookman Old Style" w:hAnsi="Bookman Old Style" w:cs="Arial"/>
          <w:lang w:val="bg-BG"/>
        </w:rPr>
        <w:t>в случай на повреди, аварии или недостиг на капацитет на услугата, оказващи влияние върху качественото предоставяне на услугата, Операторът се задължава да определи и ако е технически възможно - да отклони линиите на Потребителя по други налични комуникационни канали или алтернативни маршрути, в зависимост от случая, за да не се влошава качеството на услугата.</w:t>
      </w:r>
    </w:p>
    <w:p w14:paraId="3E28E418" w14:textId="3F99759E"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4.2.</w:t>
      </w:r>
      <w:r w:rsidR="00BC359F" w:rsidRPr="001C65D3">
        <w:rPr>
          <w:rFonts w:ascii="Bookman Old Style" w:hAnsi="Bookman Old Style" w:cs="Arial"/>
          <w:lang w:val="bg-BG"/>
        </w:rPr>
        <w:tab/>
      </w:r>
      <w:r w:rsidRPr="001C65D3">
        <w:rPr>
          <w:rFonts w:ascii="Bookman Old Style" w:hAnsi="Bookman Old Style" w:cs="Arial"/>
          <w:b/>
          <w:bCs/>
          <w:lang w:val="bg-BG"/>
        </w:rPr>
        <w:t>Операторът има следните права</w:t>
      </w:r>
      <w:r w:rsidRPr="001C65D3">
        <w:rPr>
          <w:rFonts w:ascii="Bookman Old Style" w:hAnsi="Bookman Old Style" w:cs="Arial"/>
          <w:lang w:val="bg-BG"/>
        </w:rPr>
        <w:t>:</w:t>
      </w:r>
    </w:p>
    <w:p w14:paraId="41C34F8D" w14:textId="66AADBB4"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4.2.1</w:t>
      </w:r>
      <w:r w:rsidRPr="004E6C43">
        <w:rPr>
          <w:rFonts w:ascii="Bookman Old Style" w:hAnsi="Bookman Old Style" w:cs="Arial"/>
          <w:b/>
          <w:bCs/>
          <w:spacing w:val="-20"/>
          <w:lang w:val="bg-BG"/>
        </w:rPr>
        <w:t>.</w:t>
      </w:r>
      <w:r w:rsidR="00BC359F" w:rsidRPr="004E6C43">
        <w:rPr>
          <w:rFonts w:ascii="Bookman Old Style" w:hAnsi="Bookman Old Style" w:cs="Arial"/>
          <w:spacing w:val="-20"/>
          <w:lang w:val="bg-BG"/>
        </w:rPr>
        <w:tab/>
      </w:r>
      <w:r w:rsidRPr="001C65D3">
        <w:rPr>
          <w:rFonts w:ascii="Bookman Old Style" w:hAnsi="Bookman Old Style" w:cs="Arial"/>
          <w:lang w:val="bg-BG"/>
        </w:rPr>
        <w:t>да получава от Потребителя в сроковете по този договор дължимите суми за предоставените услуги в пълен размер;</w:t>
      </w:r>
    </w:p>
    <w:p w14:paraId="7CCF9E19" w14:textId="0B548DD4"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4.2.2</w:t>
      </w:r>
      <w:r w:rsidRPr="004E6C43">
        <w:rPr>
          <w:rFonts w:ascii="Bookman Old Style" w:hAnsi="Bookman Old Style" w:cs="Arial"/>
          <w:b/>
          <w:bCs/>
          <w:spacing w:val="-20"/>
          <w:lang w:val="bg-BG"/>
        </w:rPr>
        <w:t>.</w:t>
      </w:r>
      <w:r w:rsidR="00BC359F" w:rsidRPr="004E6C43">
        <w:rPr>
          <w:rFonts w:ascii="Bookman Old Style" w:hAnsi="Bookman Old Style" w:cs="Arial"/>
          <w:spacing w:val="-20"/>
          <w:lang w:val="bg-BG"/>
        </w:rPr>
        <w:tab/>
      </w:r>
      <w:r w:rsidRPr="001C65D3">
        <w:rPr>
          <w:rFonts w:ascii="Bookman Old Style" w:hAnsi="Bookman Old Style" w:cs="Arial"/>
          <w:lang w:val="bg-BG"/>
        </w:rPr>
        <w:t>да иска и получава съдействие от Потребителя за точно и качествено изпълнение на този договор и предоставяне на услугите в съответствие със заявката за услугата (Приложение № 6) и качествените изисквания Приложение № 3;</w:t>
      </w:r>
    </w:p>
    <w:p w14:paraId="43F12908" w14:textId="2DA98457" w:rsidR="00460E38" w:rsidRPr="001C65D3" w:rsidRDefault="00460E38" w:rsidP="000171A6">
      <w:pPr>
        <w:spacing w:before="100" w:after="100"/>
        <w:jc w:val="both"/>
        <w:rPr>
          <w:rFonts w:ascii="Bookman Old Style" w:hAnsi="Bookman Old Style" w:cs="Arial"/>
          <w:spacing w:val="-8"/>
          <w:lang w:val="bg-BG"/>
        </w:rPr>
      </w:pPr>
      <w:r w:rsidRPr="00C9287C">
        <w:rPr>
          <w:rFonts w:ascii="Bookman Old Style" w:hAnsi="Bookman Old Style" w:cs="Arial"/>
          <w:b/>
          <w:bCs/>
          <w:spacing w:val="-20"/>
          <w:lang w:val="bg-BG"/>
        </w:rPr>
        <w:t>4.2.3</w:t>
      </w:r>
      <w:r w:rsidRPr="004E6C43">
        <w:rPr>
          <w:rFonts w:ascii="Bookman Old Style" w:hAnsi="Bookman Old Style" w:cs="Arial"/>
          <w:b/>
          <w:bCs/>
          <w:spacing w:val="-20"/>
          <w:lang w:val="bg-BG"/>
        </w:rPr>
        <w:t>.</w:t>
      </w:r>
      <w:r w:rsidR="00BC359F" w:rsidRPr="004E6C43">
        <w:rPr>
          <w:rFonts w:ascii="Bookman Old Style" w:hAnsi="Bookman Old Style" w:cs="Arial"/>
          <w:spacing w:val="-20"/>
          <w:lang w:val="bg-BG"/>
        </w:rPr>
        <w:tab/>
      </w:r>
      <w:r w:rsidRPr="001C65D3">
        <w:rPr>
          <w:rFonts w:ascii="Bookman Old Style" w:hAnsi="Bookman Old Style" w:cs="Arial"/>
          <w:spacing w:val="-6"/>
          <w:lang w:val="bg-BG"/>
        </w:rPr>
        <w:t xml:space="preserve">да спре предоставянето на услугата с писмено 2 (двудневно) предизвестие до Потребителя, </w:t>
      </w:r>
      <w:r w:rsidRPr="001C65D3">
        <w:rPr>
          <w:rFonts w:ascii="Bookman Old Style" w:hAnsi="Bookman Old Style" w:cs="Arial"/>
          <w:lang w:val="bg-BG"/>
        </w:rPr>
        <w:t xml:space="preserve">при забава в плащането на част или всички дължими суми с повече от </w:t>
      </w:r>
      <w:r w:rsidR="00037AA0">
        <w:rPr>
          <w:rFonts w:ascii="Bookman Old Style" w:hAnsi="Bookman Old Style" w:cs="Arial"/>
          <w:lang w:val="bg-BG"/>
        </w:rPr>
        <w:t>30</w:t>
      </w:r>
      <w:r w:rsidRPr="001C65D3">
        <w:rPr>
          <w:rFonts w:ascii="Bookman Old Style" w:hAnsi="Bookman Old Style" w:cs="Arial"/>
          <w:lang w:val="bg-BG"/>
        </w:rPr>
        <w:t xml:space="preserve"> (</w:t>
      </w:r>
      <w:r w:rsidR="00037AA0">
        <w:rPr>
          <w:rFonts w:ascii="Bookman Old Style" w:hAnsi="Bookman Old Style" w:cs="Arial"/>
          <w:lang w:val="bg-BG"/>
        </w:rPr>
        <w:t>тридесет</w:t>
      </w:r>
      <w:r w:rsidRPr="001C65D3">
        <w:rPr>
          <w:rFonts w:ascii="Bookman Old Style" w:hAnsi="Bookman Old Style" w:cs="Arial"/>
          <w:lang w:val="bg-BG"/>
        </w:rPr>
        <w:t>) дни от датата на падежа</w:t>
      </w:r>
      <w:r w:rsidRPr="001C65D3">
        <w:rPr>
          <w:rFonts w:ascii="Bookman Old Style" w:hAnsi="Bookman Old Style" w:cs="Arial"/>
          <w:spacing w:val="-8"/>
          <w:lang w:val="bg-BG"/>
        </w:rPr>
        <w:t>.</w:t>
      </w:r>
    </w:p>
    <w:p w14:paraId="15BFECCE" w14:textId="71A6E714"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4.</w:t>
      </w:r>
      <w:r w:rsidRPr="001C65D3">
        <w:rPr>
          <w:rFonts w:ascii="Bookman Old Style" w:hAnsi="Bookman Old Style" w:cs="Arial"/>
          <w:b/>
          <w:bCs/>
          <w:lang w:val="el-GR"/>
        </w:rPr>
        <w:t>3</w:t>
      </w:r>
      <w:r w:rsidRPr="001C65D3">
        <w:rPr>
          <w:rFonts w:ascii="Bookman Old Style" w:hAnsi="Bookman Old Style" w:cs="Arial"/>
          <w:b/>
          <w:bCs/>
          <w:lang w:val="bg-BG"/>
        </w:rPr>
        <w:t>.</w:t>
      </w:r>
      <w:r w:rsidR="00BC359F" w:rsidRPr="001C65D3">
        <w:rPr>
          <w:rFonts w:ascii="Bookman Old Style" w:hAnsi="Bookman Old Style" w:cs="Arial"/>
          <w:lang w:val="bg-BG"/>
        </w:rPr>
        <w:tab/>
      </w:r>
      <w:r w:rsidRPr="001C65D3">
        <w:rPr>
          <w:rFonts w:ascii="Bookman Old Style" w:hAnsi="Bookman Old Style" w:cs="Arial"/>
          <w:b/>
          <w:bCs/>
          <w:lang w:val="bg-BG"/>
        </w:rPr>
        <w:t>Операторът не носи отговорност</w:t>
      </w:r>
      <w:r w:rsidRPr="001C65D3">
        <w:rPr>
          <w:rFonts w:ascii="Bookman Old Style" w:hAnsi="Bookman Old Style" w:cs="Arial"/>
          <w:lang w:val="bg-BG"/>
        </w:rPr>
        <w:t>:</w:t>
      </w:r>
    </w:p>
    <w:p w14:paraId="7EEC4697" w14:textId="54700256"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а</w:t>
      </w:r>
      <w:r w:rsidR="00477D09" w:rsidRPr="001C65D3">
        <w:rPr>
          <w:rFonts w:ascii="Bookman Old Style" w:hAnsi="Bookman Old Style" w:cs="Arial"/>
          <w:lang w:val="bg-BG"/>
        </w:rPr>
        <w:t>)</w:t>
      </w:r>
      <w:r w:rsidR="000B3F05">
        <w:rPr>
          <w:rFonts w:ascii="Bookman Old Style" w:hAnsi="Bookman Old Style" w:cs="Arial"/>
          <w:lang w:val="bg-BG"/>
        </w:rPr>
        <w:tab/>
      </w:r>
      <w:r w:rsidRPr="001C65D3">
        <w:rPr>
          <w:rFonts w:ascii="Bookman Old Style" w:hAnsi="Bookman Old Style" w:cs="Arial"/>
          <w:lang w:val="bg-BG"/>
        </w:rPr>
        <w:t>за качеството на услугата, в случай че Потребителят ползва услугите в нарушение на закона или този договор;</w:t>
      </w:r>
    </w:p>
    <w:p w14:paraId="128A7F07" w14:textId="3A300532"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б</w:t>
      </w:r>
      <w:r w:rsidR="00477D09" w:rsidRPr="001C65D3">
        <w:rPr>
          <w:rFonts w:ascii="Bookman Old Style" w:hAnsi="Bookman Old Style" w:cs="Arial"/>
          <w:lang w:val="bg-BG"/>
        </w:rPr>
        <w:t>)</w:t>
      </w:r>
      <w:r w:rsidR="000B3F05">
        <w:rPr>
          <w:rFonts w:ascii="Bookman Old Style" w:hAnsi="Bookman Old Style" w:cs="Arial"/>
          <w:lang w:val="bg-BG"/>
        </w:rPr>
        <w:tab/>
      </w:r>
      <w:r w:rsidRPr="001C65D3">
        <w:rPr>
          <w:rFonts w:ascii="Bookman Old Style" w:hAnsi="Bookman Old Style" w:cs="Arial"/>
          <w:lang w:val="bg-BG"/>
        </w:rPr>
        <w:t>за предоставяне на услугата в посочените в договора случаи само между крайните точки, които са определени в Приложение № 1 и Приложение № 5 към договора;</w:t>
      </w:r>
    </w:p>
    <w:p w14:paraId="6637DE25" w14:textId="14D07569"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в</w:t>
      </w:r>
      <w:r w:rsidR="00477D09" w:rsidRPr="001C65D3">
        <w:rPr>
          <w:rFonts w:ascii="Bookman Old Style" w:hAnsi="Bookman Old Style" w:cs="Arial"/>
          <w:lang w:val="bg-BG"/>
        </w:rPr>
        <w:t>)</w:t>
      </w:r>
      <w:r w:rsidR="000B3F05">
        <w:rPr>
          <w:rFonts w:ascii="Bookman Old Style" w:hAnsi="Bookman Old Style" w:cs="Arial"/>
          <w:lang w:val="bg-BG"/>
        </w:rPr>
        <w:tab/>
      </w:r>
      <w:r w:rsidRPr="001C65D3">
        <w:rPr>
          <w:rFonts w:ascii="Bookman Old Style" w:hAnsi="Bookman Old Style" w:cs="Arial"/>
          <w:lang w:val="bg-BG"/>
        </w:rPr>
        <w:t>при наличие на проблеми извън крайните точки на предоставяне на услугата по буква ”б” по-горе, включително проблеми в мрежата на Потребителя или в мрежите на партньори, доставчици и клиенти на Потребителя. Наличието на такива проблеми и произтичащата от тях невъзможност за предоставяне на услугата не освобождават Потребителя от нито едно от задълженията му по настоящия договор, включително задълженията за заплащане на месечните цени за ползване на услугата;</w:t>
      </w:r>
    </w:p>
    <w:p w14:paraId="085230E6" w14:textId="7F681B35"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г</w:t>
      </w:r>
      <w:r w:rsidR="00BB4763" w:rsidRPr="001C65D3">
        <w:rPr>
          <w:rFonts w:ascii="Bookman Old Style" w:hAnsi="Bookman Old Style" w:cs="Arial"/>
          <w:lang w:val="bg-BG"/>
        </w:rPr>
        <w:t>)</w:t>
      </w:r>
      <w:r w:rsidR="000B3F05">
        <w:rPr>
          <w:rFonts w:ascii="Bookman Old Style" w:hAnsi="Bookman Old Style" w:cs="Arial"/>
          <w:lang w:val="bg-BG"/>
        </w:rPr>
        <w:tab/>
      </w:r>
      <w:r w:rsidRPr="001C65D3">
        <w:rPr>
          <w:rFonts w:ascii="Bookman Old Style" w:hAnsi="Bookman Old Style" w:cs="Arial"/>
          <w:lang w:val="bg-BG"/>
        </w:rPr>
        <w:t>за последици или претенции (преки или косвени вреди, включително пропуснати ползи) от ползуване на каквито и да е информационни ресурси и връзки или действия на трети лица спрямо Потребителя, извършени при или по повод ползуването на услугата.</w:t>
      </w:r>
    </w:p>
    <w:p w14:paraId="5D06D10D" w14:textId="1959BDA4" w:rsidR="00184D4E"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4.4.</w:t>
      </w:r>
      <w:r w:rsidR="00BC359F" w:rsidRPr="001C65D3">
        <w:rPr>
          <w:rFonts w:ascii="Bookman Old Style" w:hAnsi="Bookman Old Style" w:cs="Arial"/>
          <w:lang w:val="bg-BG"/>
        </w:rPr>
        <w:tab/>
      </w:r>
      <w:r w:rsidRPr="001C65D3">
        <w:rPr>
          <w:rFonts w:ascii="Bookman Old Style" w:hAnsi="Bookman Old Style" w:cs="Arial"/>
          <w:lang w:val="bg-BG"/>
        </w:rPr>
        <w:t>Операторът не гарантира сигурността или вярността на получената информация чрез използване на услугата, нито качеството на стоките или услугите, закупени или получени чрез ползване на услугата.</w:t>
      </w:r>
    </w:p>
    <w:p w14:paraId="015F3586" w14:textId="2EBCD13F"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4.5.</w:t>
      </w:r>
      <w:r w:rsidR="00BC359F" w:rsidRPr="001C65D3">
        <w:rPr>
          <w:rFonts w:ascii="Bookman Old Style" w:hAnsi="Bookman Old Style" w:cs="Arial"/>
          <w:lang w:val="bg-BG"/>
        </w:rPr>
        <w:tab/>
      </w:r>
      <w:r w:rsidRPr="001C65D3">
        <w:rPr>
          <w:rFonts w:ascii="Bookman Old Style" w:hAnsi="Bookman Old Style" w:cs="Arial"/>
          <w:b/>
          <w:bCs/>
          <w:lang w:val="bg-BG"/>
        </w:rPr>
        <w:t>Потребителят се задължава:</w:t>
      </w:r>
    </w:p>
    <w:p w14:paraId="3C94F9CC" w14:textId="1CB424C5"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4.5.1</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 плаща своевременно и точно дължимите от него суми по договора;</w:t>
      </w:r>
    </w:p>
    <w:p w14:paraId="3A3FCFB7" w14:textId="2D48B9C2"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4.5.2</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към датата на активиране на услугата да притежава разрешения и регистрации, необходими за ползването й, ако такива се изискват;</w:t>
      </w:r>
    </w:p>
    <w:p w14:paraId="3D108529" w14:textId="45F36CF6"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4.5.3</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 пази доброто име и търговския престиж на Оператора, включително и след прекратяване на действието на договора;</w:t>
      </w:r>
    </w:p>
    <w:p w14:paraId="3DD13C07" w14:textId="26A7F994"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4.5.4</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 не извършва промени в услугата и да не използва същата в нарушение на действащото законодателство;</w:t>
      </w:r>
    </w:p>
    <w:p w14:paraId="1EF8B2FC" w14:textId="151E5EF0"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4.5.5</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да предостави телефон за директен контакт с Оператора относно оперативната поддръжка на услугата, като лицата за контакт на Потребителя са посочени в Приложение № 2 “Лица за контакти” към договора;</w:t>
      </w:r>
    </w:p>
    <w:p w14:paraId="45F72A3D" w14:textId="73B3BBBB"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4.5.6</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да оказва съдействие на Оператора за предоставяне на услугата и отстраняване на проблеми свързани с нея, както и да осигурява достъп на Оператора до крайните точки за предоставяне на услугата, находящи се в помещения под негово владение или държане, в работно време на Потребителя;</w:t>
      </w:r>
    </w:p>
    <w:p w14:paraId="361C44F2" w14:textId="1B49D139"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4.5.7</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да ползва услугата само в съответствие със заявения тип и нейното предназначение, в съответствие със заявката за услугата;</w:t>
      </w:r>
    </w:p>
    <w:p w14:paraId="758DC922" w14:textId="07700CD0"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4.5.8</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E955B5">
        <w:rPr>
          <w:rFonts w:ascii="Bookman Old Style" w:hAnsi="Bookman Old Style" w:cs="Arial"/>
          <w:spacing w:val="-20"/>
          <w:lang w:val="bg-BG"/>
        </w:rPr>
        <w:t>да</w:t>
      </w:r>
      <w:r w:rsidR="00E955B5" w:rsidRPr="00E955B5">
        <w:rPr>
          <w:rFonts w:ascii="Bookman Old Style" w:hAnsi="Bookman Old Style" w:cs="Arial"/>
          <w:spacing w:val="-20"/>
          <w:lang w:val="bg-BG"/>
        </w:rPr>
        <w:t xml:space="preserve">  </w:t>
      </w:r>
      <w:r w:rsidRPr="00E955B5">
        <w:rPr>
          <w:rFonts w:ascii="Bookman Old Style" w:hAnsi="Bookman Old Style" w:cs="Arial"/>
          <w:spacing w:val="-20"/>
          <w:lang w:val="bg-BG"/>
        </w:rPr>
        <w:t>не</w:t>
      </w:r>
      <w:r w:rsidRPr="001C65D3">
        <w:rPr>
          <w:rFonts w:ascii="Bookman Old Style" w:hAnsi="Bookman Old Style" w:cs="Arial"/>
          <w:lang w:val="bg-BG"/>
        </w:rPr>
        <w:t xml:space="preserve"> извършва действия, които пречат на нормалното функциониране на мрежата и услугата на Оператора, като спазва техническите указания и експлоатационни предписания на Оператора за правилното им ползване;</w:t>
      </w:r>
    </w:p>
    <w:p w14:paraId="10672910" w14:textId="567C04DF"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4.5.9</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за ползване на услугата да свързва към крайните точки на линиите само крайни устройства, които съответстват на техническите изисквания към продуктите съгласно действащото законодателство.</w:t>
      </w:r>
    </w:p>
    <w:p w14:paraId="609EF4EC" w14:textId="64363FB9"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4.6.</w:t>
      </w:r>
      <w:r w:rsidR="00BB4763" w:rsidRPr="001C65D3">
        <w:rPr>
          <w:rFonts w:ascii="Bookman Old Style" w:hAnsi="Bookman Old Style" w:cs="Arial"/>
          <w:lang w:val="bg-BG"/>
        </w:rPr>
        <w:tab/>
      </w:r>
      <w:r w:rsidRPr="001C65D3">
        <w:rPr>
          <w:rFonts w:ascii="Bookman Old Style" w:hAnsi="Bookman Old Style" w:cs="Arial"/>
          <w:b/>
          <w:bCs/>
          <w:lang w:val="bg-BG"/>
        </w:rPr>
        <w:t>Потребителят има право:</w:t>
      </w:r>
    </w:p>
    <w:p w14:paraId="673B22A4" w14:textId="6ED3B254"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4.6.1</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 поиска от Оператора, срещу заплащане на съответната инсталационна цена по Приложение № 6 към договора, преместване на крайна точка на вече</w:t>
      </w:r>
      <w:r w:rsidR="005424F3" w:rsidRPr="001C65D3">
        <w:rPr>
          <w:rFonts w:ascii="Bookman Old Style" w:hAnsi="Bookman Old Style" w:cs="Arial"/>
          <w:lang w:val="bg-BG"/>
        </w:rPr>
        <w:t xml:space="preserve"> </w:t>
      </w:r>
      <w:r w:rsidRPr="001C65D3">
        <w:rPr>
          <w:rFonts w:ascii="Bookman Old Style" w:hAnsi="Bookman Old Style" w:cs="Arial"/>
          <w:lang w:val="bg-BG"/>
        </w:rPr>
        <w:t>изградена и функционираща услуга с 30 (тридесет) дневно писмено предизвестие, като Операторът се задължава да извърши преместването при наличие на техническа възможност;</w:t>
      </w:r>
    </w:p>
    <w:p w14:paraId="4A08816A" w14:textId="43599B5F" w:rsidR="0054629B"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4.6.2</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да поиска от Оператора закриване на функционираща услуга с 30 (тридесет) дневно писмено предизвестие, като месечните цени, дължими до края на срока на услугата се дължат в 10 (десет) дневен срок от датата на подаване на предизвестието.</w:t>
      </w:r>
    </w:p>
    <w:tbl>
      <w:tblPr>
        <w:tblStyle w:val="TableGrid"/>
        <w:tblW w:w="0" w:type="auto"/>
        <w:tblLook w:val="04A0" w:firstRow="1" w:lastRow="0" w:firstColumn="1" w:lastColumn="0" w:noHBand="0" w:noVBand="1"/>
      </w:tblPr>
      <w:tblGrid>
        <w:gridCol w:w="9375"/>
      </w:tblGrid>
      <w:tr w:rsidR="00977B8C" w:rsidRPr="001C65D3" w14:paraId="663A8645" w14:textId="77777777" w:rsidTr="00977B8C">
        <w:tc>
          <w:tcPr>
            <w:tcW w:w="9375" w:type="dxa"/>
            <w:shd w:val="clear" w:color="auto" w:fill="006666"/>
          </w:tcPr>
          <w:p w14:paraId="1C7C439C" w14:textId="2401A5D7" w:rsidR="00977B8C" w:rsidRPr="001C65D3" w:rsidRDefault="00977B8C"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t>V. Непреодолима сила</w:t>
            </w:r>
          </w:p>
        </w:tc>
      </w:tr>
    </w:tbl>
    <w:p w14:paraId="59A90C35" w14:textId="067E3286"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5.1.</w:t>
      </w:r>
      <w:r w:rsidR="00923772" w:rsidRPr="001C65D3">
        <w:rPr>
          <w:rFonts w:ascii="Bookman Old Style" w:hAnsi="Bookman Old Style" w:cs="Arial"/>
          <w:lang w:val="bg-BG"/>
        </w:rPr>
        <w:tab/>
      </w:r>
      <w:r w:rsidRPr="001C65D3">
        <w:rPr>
          <w:rFonts w:ascii="Bookman Old Style" w:hAnsi="Bookman Old Style" w:cs="Arial"/>
          <w:lang w:val="bg-BG"/>
        </w:rPr>
        <w:t>Страните не носят отговорност за неизпълнение на задълженията си, когато невъзможността за изпълнение се дължи на непреодолима сила.</w:t>
      </w:r>
    </w:p>
    <w:p w14:paraId="2AC55950" w14:textId="467BEE9C" w:rsidR="00BB4763"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5.2.</w:t>
      </w:r>
      <w:r w:rsidRPr="001C65D3">
        <w:rPr>
          <w:rFonts w:ascii="Bookman Old Style" w:hAnsi="Bookman Old Style" w:cs="Arial"/>
          <w:lang w:val="bg-BG"/>
        </w:rPr>
        <w:tab/>
        <w:t>Когато Страната е била в забава, тя не може да се позовава на непреодолима сила.</w:t>
      </w:r>
    </w:p>
    <w:p w14:paraId="2538D3CD" w14:textId="77777777" w:rsidR="0054629B" w:rsidRDefault="0054629B" w:rsidP="000171A6">
      <w:pPr>
        <w:spacing w:before="100" w:after="100"/>
        <w:jc w:val="both"/>
        <w:rPr>
          <w:rFonts w:ascii="Bookman Old Style" w:hAnsi="Bookman Old Style" w:cs="Arial"/>
          <w:b/>
          <w:bCs/>
          <w:lang w:val="bg-BG"/>
        </w:rPr>
      </w:pPr>
    </w:p>
    <w:p w14:paraId="2FCC7017" w14:textId="5FAA5983"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5.3.</w:t>
      </w:r>
      <w:r w:rsidRPr="001C65D3">
        <w:rPr>
          <w:rFonts w:ascii="Bookman Old Style" w:hAnsi="Bookman Old Style" w:cs="Arial"/>
          <w:lang w:val="bg-BG"/>
        </w:rPr>
        <w:tab/>
        <w:t>Непреодолима сила е непредвидимо и/или непредотвратимо събитие от извънреден характер, възникнало след сключване на договора като, но не само: война, експлозии, природни бедствия, общи стачки, ембарго, възстания, граждански вълнения и други обстоятелства, по смисъла на чл. 306 и следващите от Търговския закон.</w:t>
      </w:r>
    </w:p>
    <w:p w14:paraId="50F4EC3C" w14:textId="34DFB2DA"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5.4.</w:t>
      </w:r>
      <w:r w:rsidRPr="001C65D3">
        <w:rPr>
          <w:rFonts w:ascii="Bookman Old Style" w:hAnsi="Bookman Old Style" w:cs="Arial"/>
          <w:lang w:val="bg-BG"/>
        </w:rPr>
        <w:tab/>
        <w:t>Страната, която не може да изпълни задължението си поради непреодолима сила, уведомява писмено другата Страна за това обстоятелство в срок от 3 (три) дни от настъпването на събитието.</w:t>
      </w:r>
    </w:p>
    <w:p w14:paraId="5F179761" w14:textId="04DD151D"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5.4.1</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До 5 (пето) число на месеца, следващ месеца на настъпване на непреодолимата сила, Страната, позоваваща се на непреодолима сила, трябва да изпрати с препоръчана поща или чрез куриерска служба писмено потвърждение за настъпването на непреодолима сила, изходящо от Българската търговско-промишлена палата, както и потвърждение за причинната връзка между непреодолимата сила и невъзможността за изпълнение.</w:t>
      </w:r>
    </w:p>
    <w:p w14:paraId="27175F6C" w14:textId="307FAAB0"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5.4.2</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Писмено уведомление следва да се изпрати и в срок от 3 (три) дни от прекратяването на действието на непреодолимата сила.</w:t>
      </w:r>
    </w:p>
    <w:p w14:paraId="46B47D63" w14:textId="2CC401C6"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5.4.3</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В случаите на спиране на действието на договора поради непреодолимата сила, Операторът и Потребителят трябва да договорят допълнително продължаването на изпълнението на договора, в срок от 14 (четиринадесет) дни. В противен случай договорът се счита за прекратен поради непреодолимата сила и никоя от Страните не дължат неустойки една на друга.</w:t>
      </w:r>
    </w:p>
    <w:p w14:paraId="153B1FED" w14:textId="30533E9C"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5.5.</w:t>
      </w:r>
      <w:r w:rsidRPr="001C65D3">
        <w:rPr>
          <w:rFonts w:ascii="Bookman Old Style" w:hAnsi="Bookman Old Style" w:cs="Arial"/>
          <w:lang w:val="bg-BG"/>
        </w:rPr>
        <w:tab/>
        <w:t xml:space="preserve">При </w:t>
      </w:r>
      <w:r w:rsidR="00BB4763" w:rsidRPr="001C65D3">
        <w:rPr>
          <w:rFonts w:ascii="Bookman Old Style" w:hAnsi="Bookman Old Style" w:cs="Arial"/>
          <w:lang w:val="bg-BG"/>
        </w:rPr>
        <w:t>не уведомяване</w:t>
      </w:r>
      <w:r w:rsidRPr="001C65D3">
        <w:rPr>
          <w:rFonts w:ascii="Bookman Old Style" w:hAnsi="Bookman Old Style" w:cs="Arial"/>
          <w:lang w:val="bg-BG"/>
        </w:rPr>
        <w:t xml:space="preserve"> съгласно т.5.4 неизправната Страна дължи обезщетение за настъпилите от това вреди. Обещетението е в размер на месечните цени на услугите до края на срока на договора.</w:t>
      </w:r>
    </w:p>
    <w:p w14:paraId="752DA4F3" w14:textId="5F113E5F" w:rsidR="00184D4E"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5.6.</w:t>
      </w:r>
      <w:r w:rsidR="0065578F" w:rsidRPr="001C65D3">
        <w:rPr>
          <w:rFonts w:ascii="Bookman Old Style" w:hAnsi="Bookman Old Style" w:cs="Arial"/>
          <w:lang w:val="bg-BG"/>
        </w:rPr>
        <w:tab/>
      </w:r>
      <w:r w:rsidRPr="001C65D3">
        <w:rPr>
          <w:rFonts w:ascii="Bookman Old Style" w:hAnsi="Bookman Old Style" w:cs="Arial"/>
          <w:lang w:val="bg-BG"/>
        </w:rPr>
        <w:t>Докато трае непреодолимата сила, се спира изпълнението на задълженията на Страните и на свързаните с тях насрещни задължения.</w:t>
      </w:r>
    </w:p>
    <w:tbl>
      <w:tblPr>
        <w:tblStyle w:val="TableGrid"/>
        <w:tblW w:w="0" w:type="auto"/>
        <w:tblLook w:val="04A0" w:firstRow="1" w:lastRow="0" w:firstColumn="1" w:lastColumn="0" w:noHBand="0" w:noVBand="1"/>
      </w:tblPr>
      <w:tblGrid>
        <w:gridCol w:w="9375"/>
      </w:tblGrid>
      <w:tr w:rsidR="00977B8C" w:rsidRPr="001C65D3" w14:paraId="12A46F78" w14:textId="77777777" w:rsidTr="00977B8C">
        <w:tc>
          <w:tcPr>
            <w:tcW w:w="9375" w:type="dxa"/>
            <w:shd w:val="clear" w:color="auto" w:fill="006666"/>
          </w:tcPr>
          <w:p w14:paraId="5D57F6D0" w14:textId="6E43FAB3" w:rsidR="00977B8C" w:rsidRPr="001C65D3" w:rsidRDefault="00977B8C"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t>VІ. Прекратяване на договора</w:t>
            </w:r>
          </w:p>
        </w:tc>
      </w:tr>
    </w:tbl>
    <w:p w14:paraId="3ED16AE3" w14:textId="3392AEC9"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6.1.</w:t>
      </w:r>
      <w:r w:rsidR="0065578F" w:rsidRPr="001C65D3">
        <w:rPr>
          <w:rFonts w:ascii="Bookman Old Style" w:hAnsi="Bookman Old Style" w:cs="Arial"/>
          <w:lang w:val="bg-BG"/>
        </w:rPr>
        <w:tab/>
      </w:r>
      <w:r w:rsidRPr="001C65D3">
        <w:rPr>
          <w:rFonts w:ascii="Bookman Old Style" w:hAnsi="Bookman Old Style" w:cs="Arial"/>
          <w:lang w:val="bg-BG"/>
        </w:rPr>
        <w:t>Този договор се прекратява с изтичане на срока по т. 2.</w:t>
      </w:r>
    </w:p>
    <w:p w14:paraId="02FE5CF0" w14:textId="1D481A8E"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6.2.</w:t>
      </w:r>
      <w:r w:rsidR="0065578F" w:rsidRPr="001C65D3">
        <w:rPr>
          <w:rFonts w:ascii="Bookman Old Style" w:hAnsi="Bookman Old Style" w:cs="Arial"/>
          <w:lang w:val="bg-BG"/>
        </w:rPr>
        <w:tab/>
      </w:r>
      <w:r w:rsidRPr="001C65D3">
        <w:rPr>
          <w:rFonts w:ascii="Bookman Old Style" w:hAnsi="Bookman Old Style" w:cs="Arial"/>
          <w:lang w:val="bg-BG"/>
        </w:rPr>
        <w:t>Договорът може да бъде прекратен преди изтичане на срока по т.2 в следните случаи:</w:t>
      </w:r>
    </w:p>
    <w:p w14:paraId="734007D3" w14:textId="722F82A3"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6.2.1</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по взаимно съгласие на Страните в писмена форма;</w:t>
      </w:r>
    </w:p>
    <w:p w14:paraId="7A792309" w14:textId="7B085BDA"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6.2.2</w:t>
      </w:r>
      <w:r w:rsidRPr="004E6C43">
        <w:rPr>
          <w:rFonts w:ascii="Bookman Old Style" w:hAnsi="Bookman Old Style" w:cs="Arial"/>
          <w:b/>
          <w:bCs/>
          <w:spacing w:val="-20"/>
          <w:lang w:val="bg-BG"/>
        </w:rPr>
        <w:t>.</w:t>
      </w:r>
      <w:r w:rsidRPr="00E955B5">
        <w:rPr>
          <w:rFonts w:ascii="Bookman Old Style" w:hAnsi="Bookman Old Style" w:cs="Arial"/>
          <w:spacing w:val="-20"/>
          <w:lang w:val="bg-BG"/>
        </w:rPr>
        <w:tab/>
      </w:r>
      <w:r w:rsidRPr="001C65D3">
        <w:rPr>
          <w:rFonts w:ascii="Bookman Old Style" w:hAnsi="Bookman Old Style" w:cs="Arial"/>
          <w:lang w:val="bg-BG"/>
        </w:rPr>
        <w:t xml:space="preserve">едностранно, от Потребителя, </w:t>
      </w:r>
      <w:r w:rsidRPr="001C65D3">
        <w:rPr>
          <w:rFonts w:ascii="Bookman Old Style" w:hAnsi="Bookman Old Style" w:cs="Arial"/>
          <w:spacing w:val="-10"/>
          <w:lang w:val="bg-BG"/>
        </w:rPr>
        <w:t xml:space="preserve">с </w:t>
      </w:r>
      <w:r w:rsidR="00037AA0">
        <w:rPr>
          <w:rFonts w:ascii="Bookman Old Style" w:hAnsi="Bookman Old Style" w:cs="Arial"/>
          <w:lang w:val="bg-BG"/>
        </w:rPr>
        <w:t>30</w:t>
      </w:r>
      <w:r w:rsidRPr="001C65D3">
        <w:rPr>
          <w:rFonts w:ascii="Bookman Old Style" w:hAnsi="Bookman Old Style" w:cs="Arial"/>
          <w:lang w:val="bg-BG"/>
        </w:rPr>
        <w:t xml:space="preserve"> (</w:t>
      </w:r>
      <w:r w:rsidR="00037AA0">
        <w:rPr>
          <w:rFonts w:ascii="Bookman Old Style" w:hAnsi="Bookman Old Style" w:cs="Arial"/>
          <w:lang w:val="bg-BG"/>
        </w:rPr>
        <w:t>тридесет</w:t>
      </w:r>
      <w:r w:rsidRPr="001C65D3">
        <w:rPr>
          <w:rFonts w:ascii="Bookman Old Style" w:hAnsi="Bookman Old Style" w:cs="Arial"/>
          <w:lang w:val="bg-BG"/>
        </w:rPr>
        <w:t>) дневно писмено предизвестие до Оператора, в случай че:</w:t>
      </w:r>
    </w:p>
    <w:p w14:paraId="14420B14" w14:textId="4731200C" w:rsidR="00460E38" w:rsidRPr="001C65D3" w:rsidRDefault="0065578F" w:rsidP="000171A6">
      <w:pPr>
        <w:spacing w:before="100" w:after="100"/>
        <w:jc w:val="both"/>
        <w:rPr>
          <w:rFonts w:ascii="Bookman Old Style" w:hAnsi="Bookman Old Style" w:cs="Arial"/>
          <w:spacing w:val="-8"/>
          <w:lang w:val="bg-BG"/>
        </w:rPr>
      </w:pPr>
      <w:r w:rsidRPr="001C65D3">
        <w:rPr>
          <w:rFonts w:ascii="Bookman Old Style" w:hAnsi="Bookman Old Style" w:cs="Arial"/>
          <w:lang w:val="bg-BG"/>
        </w:rPr>
        <w:t>а)</w:t>
      </w:r>
      <w:r w:rsidR="00AA2E1D" w:rsidRPr="001C65D3">
        <w:rPr>
          <w:rFonts w:ascii="Bookman Old Style" w:hAnsi="Bookman Old Style" w:cs="Arial"/>
          <w:lang w:val="bg-BG"/>
        </w:rPr>
        <w:tab/>
      </w:r>
      <w:r w:rsidR="00460E38" w:rsidRPr="001C65D3">
        <w:rPr>
          <w:rFonts w:ascii="Bookman Old Style" w:hAnsi="Bookman Old Style" w:cs="Arial"/>
          <w:spacing w:val="-8"/>
          <w:lang w:val="bg-BG"/>
        </w:rPr>
        <w:t>Операторът забави с повече от 60 (шестдесет) дни активирането на услугата или не предоставя качествена услугата в продължение на повече от 5 (пет) последователни дни;</w:t>
      </w:r>
    </w:p>
    <w:p w14:paraId="44AFCD04" w14:textId="288469F3"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spacing w:val="-8"/>
          <w:lang w:val="bg-BG"/>
        </w:rPr>
        <w:t>б)</w:t>
      </w:r>
      <w:r w:rsidR="00AA2E1D" w:rsidRPr="001C65D3">
        <w:rPr>
          <w:rFonts w:ascii="Bookman Old Style" w:hAnsi="Bookman Old Style" w:cs="Arial"/>
          <w:spacing w:val="-8"/>
          <w:lang w:val="bg-BG"/>
        </w:rPr>
        <w:tab/>
      </w:r>
      <w:r w:rsidRPr="001C65D3">
        <w:rPr>
          <w:rFonts w:ascii="Bookman Old Style" w:hAnsi="Bookman Old Style" w:cs="Arial"/>
          <w:lang w:val="bg-BG"/>
        </w:rPr>
        <w:t>Операторът не изпълнява в срок задълженията по т.2.3, 4.1.8 и 4.1.9 на настоящия договор.</w:t>
      </w:r>
    </w:p>
    <w:p w14:paraId="2758E89F" w14:textId="5A73D895" w:rsidR="00460E38" w:rsidRPr="001C65D3" w:rsidRDefault="00460E38" w:rsidP="000171A6">
      <w:pPr>
        <w:spacing w:before="100" w:after="100"/>
        <w:jc w:val="both"/>
        <w:rPr>
          <w:rFonts w:ascii="Bookman Old Style" w:hAnsi="Bookman Old Style" w:cs="Arial"/>
          <w:spacing w:val="-11"/>
          <w:lang w:val="bg-BG"/>
        </w:rPr>
      </w:pPr>
      <w:r w:rsidRPr="001C65D3">
        <w:rPr>
          <w:rFonts w:ascii="Bookman Old Style" w:hAnsi="Bookman Old Style" w:cs="Arial"/>
          <w:b/>
          <w:bCs/>
          <w:spacing w:val="-8"/>
          <w:lang w:val="bg-BG"/>
        </w:rPr>
        <w:t>6.2.3.</w:t>
      </w:r>
      <w:r w:rsidRPr="001C65D3">
        <w:rPr>
          <w:rFonts w:ascii="Bookman Old Style" w:hAnsi="Bookman Old Style" w:cs="Arial"/>
          <w:spacing w:val="-8"/>
          <w:lang w:val="bg-BG"/>
        </w:rPr>
        <w:tab/>
      </w:r>
      <w:r w:rsidRPr="001C65D3">
        <w:rPr>
          <w:rFonts w:ascii="Bookman Old Style" w:hAnsi="Bookman Old Style" w:cs="Arial"/>
          <w:lang w:val="bg-BG"/>
        </w:rPr>
        <w:t xml:space="preserve">едностранно, от </w:t>
      </w:r>
      <w:r w:rsidRPr="001C65D3">
        <w:rPr>
          <w:rFonts w:ascii="Bookman Old Style" w:hAnsi="Bookman Old Style" w:cs="Arial"/>
          <w:spacing w:val="-8"/>
          <w:lang w:val="bg-BG"/>
        </w:rPr>
        <w:t xml:space="preserve">Оператора, с </w:t>
      </w:r>
      <w:r w:rsidR="00037AA0">
        <w:rPr>
          <w:rFonts w:ascii="Bookman Old Style" w:hAnsi="Bookman Old Style" w:cs="Arial"/>
          <w:lang w:val="bg-BG"/>
        </w:rPr>
        <w:t>30</w:t>
      </w:r>
      <w:r w:rsidRPr="001C65D3">
        <w:rPr>
          <w:rFonts w:ascii="Bookman Old Style" w:hAnsi="Bookman Old Style" w:cs="Arial"/>
          <w:lang w:val="bg-BG"/>
        </w:rPr>
        <w:t xml:space="preserve"> (</w:t>
      </w:r>
      <w:r w:rsidR="00037AA0">
        <w:rPr>
          <w:rFonts w:ascii="Bookman Old Style" w:hAnsi="Bookman Old Style" w:cs="Arial"/>
          <w:lang w:val="bg-BG"/>
        </w:rPr>
        <w:t>тридесет</w:t>
      </w:r>
      <w:r w:rsidRPr="001C65D3">
        <w:rPr>
          <w:rFonts w:ascii="Bookman Old Style" w:hAnsi="Bookman Old Style" w:cs="Arial"/>
          <w:lang w:val="bg-BG"/>
        </w:rPr>
        <w:t>) дневно писмено предизвестие до Потребителя, в случай че</w:t>
      </w:r>
      <w:r w:rsidRPr="001C65D3">
        <w:rPr>
          <w:rFonts w:ascii="Bookman Old Style" w:hAnsi="Bookman Old Style" w:cs="Arial"/>
          <w:spacing w:val="-11"/>
          <w:lang w:val="bg-BG"/>
        </w:rPr>
        <w:t>:</w:t>
      </w:r>
    </w:p>
    <w:p w14:paraId="18E0F142" w14:textId="2FD60BC2"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a)</w:t>
      </w:r>
      <w:r w:rsidR="00AA2E1D" w:rsidRPr="001C65D3">
        <w:rPr>
          <w:rFonts w:ascii="Bookman Old Style" w:hAnsi="Bookman Old Style" w:cs="Arial"/>
          <w:lang w:val="bg-BG"/>
        </w:rPr>
        <w:tab/>
      </w:r>
      <w:r w:rsidRPr="001C65D3">
        <w:rPr>
          <w:rFonts w:ascii="Bookman Old Style" w:hAnsi="Bookman Old Style" w:cs="Arial"/>
          <w:lang w:val="bg-BG"/>
        </w:rPr>
        <w:t>Потребителят е в забава за плащане на част или цялата цена на услугата, с повече от 10 (десет) работни дни, през два последователни месеца или три пъти за едно полугодие;</w:t>
      </w:r>
    </w:p>
    <w:p w14:paraId="08942E1F" w14:textId="7C895418"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б)</w:t>
      </w:r>
      <w:r w:rsidR="00AA2E1D" w:rsidRPr="001C65D3">
        <w:rPr>
          <w:rFonts w:ascii="Bookman Old Style" w:hAnsi="Bookman Old Style" w:cs="Arial"/>
          <w:lang w:val="bg-BG"/>
        </w:rPr>
        <w:tab/>
      </w:r>
      <w:r w:rsidRPr="001C65D3">
        <w:rPr>
          <w:rFonts w:ascii="Bookman Old Style" w:hAnsi="Bookman Old Style" w:cs="Arial"/>
          <w:lang w:val="bg-BG"/>
        </w:rPr>
        <w:t>Потребителят не допуска или възпрепятства проверка от страна на Оператора за качеството и/или ползването на услугата по предназначение, изпълнението на поддръжката или отстраняването на аварии.</w:t>
      </w:r>
    </w:p>
    <w:p w14:paraId="37BA1721" w14:textId="3B6C1C79" w:rsidR="00460E38" w:rsidRPr="001C65D3" w:rsidRDefault="00AA2E1D" w:rsidP="000171A6">
      <w:pPr>
        <w:spacing w:before="100" w:after="100"/>
        <w:jc w:val="both"/>
        <w:rPr>
          <w:rFonts w:ascii="Bookman Old Style" w:hAnsi="Bookman Old Style" w:cs="Arial"/>
          <w:lang w:val="bg-BG"/>
        </w:rPr>
      </w:pPr>
      <w:r w:rsidRPr="001C65D3">
        <w:rPr>
          <w:rFonts w:ascii="Bookman Old Style" w:hAnsi="Bookman Old Style" w:cs="Arial"/>
          <w:lang w:val="bg-BG"/>
        </w:rPr>
        <w:tab/>
      </w:r>
      <w:r w:rsidR="00460E38" w:rsidRPr="001C65D3">
        <w:rPr>
          <w:rFonts w:ascii="Bookman Old Style" w:hAnsi="Bookman Old Style" w:cs="Arial"/>
          <w:lang w:val="bg-BG"/>
        </w:rPr>
        <w:t>В случай на такова прекратяване на договора, Потребителят дължи неустойка, равна на сумата от месечните цени до изтичане на срока на услугите, предоставяни от Оператора, към датата на получаване на предизвестието за прекратяване на договора.</w:t>
      </w:r>
    </w:p>
    <w:p w14:paraId="79162BD8" w14:textId="785ED70C" w:rsidR="00460E38" w:rsidRPr="001C65D3" w:rsidRDefault="00460E38" w:rsidP="000171A6">
      <w:pPr>
        <w:spacing w:before="100" w:after="100"/>
        <w:jc w:val="both"/>
        <w:rPr>
          <w:rFonts w:ascii="Bookman Old Style" w:hAnsi="Bookman Old Style" w:cs="Arial"/>
          <w:spacing w:val="-6"/>
          <w:lang w:val="bg-BG"/>
        </w:rPr>
      </w:pPr>
      <w:r w:rsidRPr="001C65D3">
        <w:rPr>
          <w:rFonts w:ascii="Bookman Old Style" w:hAnsi="Bookman Old Style" w:cs="Arial"/>
          <w:b/>
          <w:bCs/>
          <w:spacing w:val="-6"/>
          <w:lang w:val="bg-BG"/>
        </w:rPr>
        <w:t>6.2.4.</w:t>
      </w:r>
      <w:r w:rsidRPr="001C65D3">
        <w:rPr>
          <w:rFonts w:ascii="Bookman Old Style" w:hAnsi="Bookman Old Style" w:cs="Arial"/>
          <w:spacing w:val="-6"/>
          <w:lang w:val="bg-BG"/>
        </w:rPr>
        <w:tab/>
        <w:t>при отпадане на правото на Оператора да предоставя услугата;</w:t>
      </w:r>
    </w:p>
    <w:p w14:paraId="629CFC05" w14:textId="696CE6CF" w:rsidR="00460E38" w:rsidRPr="001C65D3" w:rsidRDefault="00460E38" w:rsidP="000171A6">
      <w:pPr>
        <w:spacing w:before="100" w:after="100"/>
        <w:jc w:val="both"/>
        <w:rPr>
          <w:rFonts w:ascii="Bookman Old Style" w:hAnsi="Bookman Old Style" w:cs="Arial"/>
          <w:spacing w:val="-6"/>
          <w:lang w:val="bg-BG"/>
        </w:rPr>
      </w:pPr>
      <w:r w:rsidRPr="00E955B5">
        <w:rPr>
          <w:rFonts w:ascii="Bookman Old Style" w:hAnsi="Bookman Old Style" w:cs="Arial"/>
          <w:b/>
          <w:bCs/>
          <w:spacing w:val="-20"/>
          <w:lang w:val="bg-BG"/>
        </w:rPr>
        <w:t>6.2.5.</w:t>
      </w:r>
      <w:r w:rsidRPr="00E955B5">
        <w:rPr>
          <w:rFonts w:ascii="Bookman Old Style" w:hAnsi="Bookman Old Style" w:cs="Arial"/>
          <w:spacing w:val="-20"/>
          <w:lang w:val="bg-BG"/>
        </w:rPr>
        <w:tab/>
      </w:r>
      <w:r w:rsidRPr="001C65D3">
        <w:rPr>
          <w:rFonts w:ascii="Bookman Old Style" w:hAnsi="Bookman Old Style" w:cs="Arial"/>
          <w:lang w:val="bg-BG"/>
        </w:rPr>
        <w:t xml:space="preserve">при обявяване в несъстоятелност или ликвидация на </w:t>
      </w:r>
      <w:r w:rsidRPr="001C65D3">
        <w:rPr>
          <w:rFonts w:ascii="Bookman Old Style" w:hAnsi="Bookman Old Style" w:cs="Arial"/>
          <w:spacing w:val="-6"/>
          <w:lang w:val="bg-BG"/>
        </w:rPr>
        <w:t>една от Страните;</w:t>
      </w:r>
    </w:p>
    <w:p w14:paraId="3B7D4414" w14:textId="11DF925B" w:rsidR="00460E38" w:rsidRPr="001C65D3" w:rsidRDefault="00460E38" w:rsidP="000171A6">
      <w:pPr>
        <w:spacing w:before="100" w:after="100"/>
        <w:jc w:val="both"/>
        <w:rPr>
          <w:rFonts w:ascii="Bookman Old Style" w:hAnsi="Bookman Old Style" w:cs="Arial"/>
          <w:spacing w:val="-6"/>
          <w:lang w:val="bg-BG"/>
        </w:rPr>
      </w:pPr>
      <w:r w:rsidRPr="001C65D3">
        <w:rPr>
          <w:rFonts w:ascii="Bookman Old Style" w:hAnsi="Bookman Old Style" w:cs="Arial"/>
          <w:b/>
          <w:bCs/>
          <w:spacing w:val="-6"/>
          <w:lang w:val="bg-BG"/>
        </w:rPr>
        <w:t>6.2.6.</w:t>
      </w:r>
      <w:r w:rsidRPr="001C65D3">
        <w:rPr>
          <w:rFonts w:ascii="Bookman Old Style" w:hAnsi="Bookman Old Style" w:cs="Arial"/>
          <w:spacing w:val="-6"/>
          <w:lang w:val="bg-BG"/>
        </w:rPr>
        <w:tab/>
        <w:t>при условията на последното изречение на т. 5.4.3 от договора.</w:t>
      </w:r>
    </w:p>
    <w:p w14:paraId="5CC17C8D" w14:textId="102237D1" w:rsidR="002D41A7"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spacing w:val="-6"/>
          <w:lang w:val="bg-BG"/>
        </w:rPr>
        <w:t>6.3.</w:t>
      </w:r>
      <w:r w:rsidRPr="001C65D3">
        <w:rPr>
          <w:rFonts w:ascii="Bookman Old Style" w:hAnsi="Bookman Old Style" w:cs="Arial"/>
          <w:spacing w:val="-6"/>
          <w:lang w:val="bg-BG"/>
        </w:rPr>
        <w:tab/>
        <w:t>След изтичане на първоначалния срок от 12 (дванадесет) месеца всяка Страна може едностранно да прекрати договора с 30 (тридесет) дневно писмено преди</w:t>
      </w:r>
      <w:r w:rsidRPr="001C65D3">
        <w:rPr>
          <w:rFonts w:ascii="Bookman Old Style" w:hAnsi="Bookman Old Style" w:cs="Arial"/>
          <w:lang w:val="bg-BG"/>
        </w:rPr>
        <w:t xml:space="preserve">звестие до другата Страна. </w:t>
      </w:r>
      <w:r w:rsidR="00466AB3" w:rsidRPr="001C65D3">
        <w:rPr>
          <w:rFonts w:ascii="Bookman Old Style" w:hAnsi="Bookman Old Style" w:cs="Arial"/>
          <w:lang w:val="bg-BG"/>
        </w:rPr>
        <w:tab/>
      </w:r>
      <w:r w:rsidRPr="001C65D3">
        <w:rPr>
          <w:rFonts w:ascii="Bookman Old Style" w:hAnsi="Bookman Old Style" w:cs="Arial"/>
          <w:lang w:val="bg-BG"/>
        </w:rPr>
        <w:t>В случай че Потребителят инициира прекратяване на договора, той дължи неустойка, равна на сумата от месечните цени до изтичане на срока на услугите, предоставяни от Оператора, към датата на получаване на предизвестието за прекратяване на договора.</w:t>
      </w:r>
    </w:p>
    <w:tbl>
      <w:tblPr>
        <w:tblStyle w:val="TableGrid"/>
        <w:tblW w:w="0" w:type="auto"/>
        <w:tblLook w:val="04A0" w:firstRow="1" w:lastRow="0" w:firstColumn="1" w:lastColumn="0" w:noHBand="0" w:noVBand="1"/>
      </w:tblPr>
      <w:tblGrid>
        <w:gridCol w:w="9375"/>
      </w:tblGrid>
      <w:tr w:rsidR="00977B8C" w:rsidRPr="001C65D3" w14:paraId="10052605" w14:textId="77777777" w:rsidTr="00977B8C">
        <w:tc>
          <w:tcPr>
            <w:tcW w:w="9375" w:type="dxa"/>
            <w:shd w:val="clear" w:color="auto" w:fill="006666"/>
          </w:tcPr>
          <w:p w14:paraId="5A01BEE4" w14:textId="40F59DD0" w:rsidR="00977B8C" w:rsidRPr="001C65D3" w:rsidRDefault="00977B8C"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t>VІІ. Отговорност и санкции</w:t>
            </w:r>
          </w:p>
        </w:tc>
      </w:tr>
    </w:tbl>
    <w:p w14:paraId="6A3D4D8C" w14:textId="63318946"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7.1.</w:t>
      </w:r>
      <w:r w:rsidRPr="001C65D3">
        <w:rPr>
          <w:rFonts w:ascii="Bookman Old Style" w:hAnsi="Bookman Old Style" w:cs="Arial"/>
          <w:lang w:val="bg-BG"/>
        </w:rPr>
        <w:tab/>
        <w:t xml:space="preserve">За неизпълнение на задълженията си по този договор Операторът дължи обезщетение/компенсация на Потребителя в съответствие с </w:t>
      </w:r>
      <w:r w:rsidRPr="001C65D3">
        <w:rPr>
          <w:rFonts w:ascii="Bookman Old Style" w:hAnsi="Bookman Old Style" w:cs="Arial"/>
          <w:spacing w:val="-6"/>
          <w:lang w:val="bg-BG"/>
        </w:rPr>
        <w:t>Качествените изисквания към услугата. Компенсации</w:t>
      </w:r>
      <w:r w:rsidRPr="001C65D3">
        <w:rPr>
          <w:rFonts w:ascii="Bookman Old Style" w:hAnsi="Bookman Old Style" w:cs="Arial"/>
          <w:lang w:val="bg-BG"/>
        </w:rPr>
        <w:t xml:space="preserve"> по Приложение № </w:t>
      </w:r>
      <w:r w:rsidRPr="001C65D3">
        <w:rPr>
          <w:rFonts w:ascii="Bookman Old Style" w:hAnsi="Bookman Old Style" w:cs="Arial"/>
          <w:spacing w:val="-6"/>
          <w:lang w:val="bg-BG"/>
        </w:rPr>
        <w:t>3 към договора.</w:t>
      </w:r>
    </w:p>
    <w:p w14:paraId="4CD4F45C" w14:textId="05D41959" w:rsidR="00460E38"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7.2.</w:t>
      </w:r>
      <w:r w:rsidRPr="001C65D3">
        <w:rPr>
          <w:rFonts w:ascii="Bookman Old Style" w:hAnsi="Bookman Old Style" w:cs="Arial"/>
          <w:lang w:val="bg-BG"/>
        </w:rPr>
        <w:tab/>
        <w:t>В случай на забавено плащане на дължима сума за предоставена услуга, Потребителят дължи неустойка за забава в размер на 0,1% на ден за всеки просрочен ден върху дължимата сума до окончателното й изплащане. Страните се договарят, че при частично погасяване на дължимата сума чрез плащане/прихващане по реда на този Договор, неустойка за забава ще се дължи върху непогасената част от задължението до окончателното му погасяване (плащане).</w:t>
      </w:r>
    </w:p>
    <w:p w14:paraId="7A3356DF" w14:textId="77777777" w:rsidR="0054629B" w:rsidRDefault="0054629B" w:rsidP="000171A6">
      <w:pPr>
        <w:spacing w:before="100" w:after="100"/>
        <w:jc w:val="both"/>
        <w:rPr>
          <w:rFonts w:ascii="Bookman Old Style" w:hAnsi="Bookman Old Style" w:cs="Arial"/>
          <w:lang w:val="bg-BG"/>
        </w:rPr>
      </w:pPr>
    </w:p>
    <w:p w14:paraId="5EC375A1" w14:textId="77777777" w:rsidR="0054629B" w:rsidRDefault="0054629B" w:rsidP="000171A6">
      <w:pPr>
        <w:spacing w:before="100" w:after="100"/>
        <w:jc w:val="both"/>
        <w:rPr>
          <w:rFonts w:ascii="Bookman Old Style" w:hAnsi="Bookman Old Style" w:cs="Arial"/>
          <w:lang w:val="bg-BG"/>
        </w:rPr>
      </w:pPr>
    </w:p>
    <w:p w14:paraId="20AF5AF8" w14:textId="60B9831E"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7.3.</w:t>
      </w:r>
      <w:r w:rsidRPr="001C65D3">
        <w:rPr>
          <w:rFonts w:ascii="Bookman Old Style" w:hAnsi="Bookman Old Style" w:cs="Arial"/>
          <w:lang w:val="bg-BG"/>
        </w:rPr>
        <w:tab/>
        <w:t xml:space="preserve">В случай на забава в плащане (изцяло или частично) с повече от </w:t>
      </w:r>
      <w:r w:rsidR="00037AA0">
        <w:rPr>
          <w:rFonts w:ascii="Bookman Old Style" w:hAnsi="Bookman Old Style" w:cs="Arial"/>
          <w:lang w:val="bg-BG"/>
        </w:rPr>
        <w:t>30</w:t>
      </w:r>
      <w:r w:rsidRPr="001C65D3">
        <w:rPr>
          <w:rFonts w:ascii="Bookman Old Style" w:hAnsi="Bookman Old Style" w:cs="Arial"/>
          <w:lang w:val="bg-BG"/>
        </w:rPr>
        <w:t xml:space="preserve"> (</w:t>
      </w:r>
      <w:r w:rsidR="00037AA0">
        <w:rPr>
          <w:rFonts w:ascii="Bookman Old Style" w:hAnsi="Bookman Old Style" w:cs="Arial"/>
          <w:lang w:val="bg-BG"/>
        </w:rPr>
        <w:t>тридесет</w:t>
      </w:r>
      <w:r w:rsidRPr="001C65D3">
        <w:rPr>
          <w:rFonts w:ascii="Bookman Old Style" w:hAnsi="Bookman Old Style" w:cs="Arial"/>
          <w:lang w:val="bg-BG"/>
        </w:rPr>
        <w:t>) дни, Операторът може да спре предоставянето на услугата частично или изцяло, както и на други услуги по този или друг договор, след изтичане на писмено предизвестие до Потребителя, със срок от 48 (четиридесет и осем) часа.</w:t>
      </w:r>
    </w:p>
    <w:p w14:paraId="69D18416" w14:textId="25C532EF" w:rsidR="000B3F05"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7.4.</w:t>
      </w:r>
      <w:r w:rsidRPr="001C65D3">
        <w:rPr>
          <w:rFonts w:ascii="Bookman Old Style" w:hAnsi="Bookman Old Style" w:cs="Arial"/>
          <w:lang w:val="bg-BG"/>
        </w:rPr>
        <w:tab/>
        <w:t>Потребителят е длъжен да обезщети Оператора като поеме за своя сметка или по друг подходящ начин, всички имуществени санкции, глоби, неустойки и всякакви други вреди или неблагоприятни последици, наложени му поради действия или бездействия на Потребителя, негови работници или служители, клиенти или други трети лица с който той е свързан пряко или косвено.</w:t>
      </w:r>
    </w:p>
    <w:tbl>
      <w:tblPr>
        <w:tblStyle w:val="TableGrid"/>
        <w:tblW w:w="0" w:type="auto"/>
        <w:tblLook w:val="04A0" w:firstRow="1" w:lastRow="0" w:firstColumn="1" w:lastColumn="0" w:noHBand="0" w:noVBand="1"/>
      </w:tblPr>
      <w:tblGrid>
        <w:gridCol w:w="9375"/>
      </w:tblGrid>
      <w:tr w:rsidR="00977B8C" w:rsidRPr="001C65D3" w14:paraId="4160AFEE" w14:textId="77777777" w:rsidTr="00977B8C">
        <w:tc>
          <w:tcPr>
            <w:tcW w:w="9375" w:type="dxa"/>
            <w:shd w:val="clear" w:color="auto" w:fill="006666"/>
          </w:tcPr>
          <w:p w14:paraId="09D4BCEE" w14:textId="29B406E9" w:rsidR="00977B8C" w:rsidRPr="001C65D3" w:rsidRDefault="00977B8C" w:rsidP="000171A6">
            <w:pPr>
              <w:spacing w:before="100" w:after="100"/>
              <w:jc w:val="both"/>
              <w:rPr>
                <w:rFonts w:ascii="Bookman Old Style" w:hAnsi="Bookman Old Style" w:cs="Arial"/>
                <w:b/>
                <w:bCs/>
                <w:lang w:val="bg-BG"/>
              </w:rPr>
            </w:pPr>
            <w:r w:rsidRPr="001C65D3">
              <w:rPr>
                <w:rFonts w:ascii="Bookman Old Style" w:hAnsi="Bookman Old Style" w:cs="Arial"/>
                <w:b/>
                <w:bCs/>
                <w:color w:val="FFFFFF" w:themeColor="background1"/>
                <w:lang w:val="bg-BG"/>
              </w:rPr>
              <w:t>VІІІ. Конфиденциалност</w:t>
            </w:r>
          </w:p>
        </w:tc>
      </w:tr>
    </w:tbl>
    <w:p w14:paraId="2CE55D3D" w14:textId="7FCF7B02" w:rsidR="00460E38" w:rsidRPr="001C65D3" w:rsidRDefault="00460E38" w:rsidP="000171A6">
      <w:pPr>
        <w:shd w:val="clear" w:color="auto" w:fill="FFFFFF" w:themeFill="background1"/>
        <w:spacing w:before="100" w:after="100"/>
        <w:jc w:val="both"/>
        <w:rPr>
          <w:rFonts w:ascii="Bookman Old Style" w:hAnsi="Bookman Old Style" w:cs="Arial"/>
          <w:lang w:val="bg-BG"/>
        </w:rPr>
      </w:pPr>
      <w:r w:rsidRPr="001C65D3">
        <w:rPr>
          <w:rFonts w:ascii="Bookman Old Style" w:hAnsi="Bookman Old Style" w:cs="Arial"/>
          <w:b/>
          <w:bCs/>
          <w:lang w:val="bg-BG"/>
        </w:rPr>
        <w:t>8.1.</w:t>
      </w:r>
      <w:r w:rsidRPr="001C65D3">
        <w:rPr>
          <w:rFonts w:ascii="Bookman Old Style" w:hAnsi="Bookman Old Style" w:cs="Arial"/>
          <w:lang w:val="bg-BG"/>
        </w:rPr>
        <w:tab/>
        <w:t>Страните по договора се задължават да спазват изискванията за конфиденциалност на информацията на всяка една от Страните, станала им известна във връзка със сключването и изпълнението по този договор.</w:t>
      </w:r>
    </w:p>
    <w:p w14:paraId="7636CA71" w14:textId="55AF02D2"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8.2.</w:t>
      </w:r>
      <w:r w:rsidRPr="001C65D3">
        <w:rPr>
          <w:rFonts w:ascii="Bookman Old Style" w:hAnsi="Bookman Old Style" w:cs="Arial"/>
          <w:lang w:val="bg-BG"/>
        </w:rPr>
        <w:tab/>
        <w:t>Конфиденциална информация е всяка информация, свързана с организацията и търговската дейност на Страна по договора, включително финансова и счетоводна информация, описания на апаратура, данни за личния състав, инвентарни наличности, полезни модели и технологични решения, както и случаи от практиката на Страната, с изключение на информацията, която Страната изрично е определила като неконфиденциална, на общоизвестни факти или на информация, която Страната сама е направила обществено достъпна (включително, но не само, чрез търговска реклама, изявления пред медиите, разполагане за публичния си уебсайт и др. под.).</w:t>
      </w:r>
    </w:p>
    <w:p w14:paraId="7C6BEBEB" w14:textId="77777777" w:rsidR="000B3F05"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8.3.</w:t>
      </w:r>
      <w:r w:rsidRPr="001C65D3">
        <w:rPr>
          <w:rFonts w:ascii="Bookman Old Style" w:hAnsi="Bookman Old Style" w:cs="Arial"/>
          <w:lang w:val="bg-BG"/>
        </w:rPr>
        <w:tab/>
        <w:t xml:space="preserve">Всяка от Страните се задължава да не разпространява конфиденциалната информация на трети лица под каквато и да било форма, както и да изисква от служителите и подизпълнителите си спазване на същите изисквания за конфиденциалност. Условията по тази точка са валидни за срок от 1 (една) година след прекратяване на договора. </w:t>
      </w:r>
    </w:p>
    <w:p w14:paraId="2F0156B9" w14:textId="380A40FD"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Не се счита за разпространение на конфиденциална информация предоставянето на информация, изискана от компетентните държавни органи в предвидените от закона случаи или информация, която е публично известна.</w:t>
      </w:r>
    </w:p>
    <w:p w14:paraId="6168D2D8" w14:textId="0A19FE8E"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8.4.</w:t>
      </w:r>
      <w:r w:rsidRPr="001C65D3">
        <w:rPr>
          <w:rFonts w:ascii="Bookman Old Style" w:hAnsi="Bookman Old Style" w:cs="Arial"/>
          <w:lang w:val="bg-BG"/>
        </w:rPr>
        <w:tab/>
        <w:t>Информация относно съществените елементи на договора, както и информация за рекламни и други материали за публикация, могат да бъдат разпространявани след постигане на взаимно съгласие между Страните.</w:t>
      </w:r>
    </w:p>
    <w:p w14:paraId="45B97055" w14:textId="224753CC" w:rsidR="00184D4E"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8.5.</w:t>
      </w:r>
      <w:r w:rsidRPr="001C65D3">
        <w:rPr>
          <w:rFonts w:ascii="Bookman Old Style" w:hAnsi="Bookman Old Style" w:cs="Arial"/>
          <w:lang w:val="bg-BG"/>
        </w:rPr>
        <w:tab/>
        <w:t>В случай на нарушаване на клаузите за конфиденциалност от настоящия договор, виновната Страна дължи на изправната Страна обезщетение за всички преки и непосредствени вреди.</w:t>
      </w:r>
    </w:p>
    <w:tbl>
      <w:tblPr>
        <w:tblStyle w:val="TableGrid"/>
        <w:tblW w:w="0" w:type="auto"/>
        <w:tblLook w:val="04A0" w:firstRow="1" w:lastRow="0" w:firstColumn="1" w:lastColumn="0" w:noHBand="0" w:noVBand="1"/>
      </w:tblPr>
      <w:tblGrid>
        <w:gridCol w:w="9375"/>
      </w:tblGrid>
      <w:tr w:rsidR="00977B8C" w:rsidRPr="001C65D3" w14:paraId="3C103E87" w14:textId="77777777" w:rsidTr="00977B8C">
        <w:tc>
          <w:tcPr>
            <w:tcW w:w="9375" w:type="dxa"/>
            <w:shd w:val="clear" w:color="auto" w:fill="006666"/>
          </w:tcPr>
          <w:p w14:paraId="11C7E105" w14:textId="7A79E405" w:rsidR="00977B8C" w:rsidRPr="001C65D3" w:rsidRDefault="00977B8C"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t>ІХ. Кореспонденция</w:t>
            </w:r>
          </w:p>
        </w:tc>
      </w:tr>
    </w:tbl>
    <w:p w14:paraId="4C9635B3" w14:textId="25667428" w:rsidR="00460E38" w:rsidRPr="001C65D3" w:rsidRDefault="00460E38" w:rsidP="000171A6">
      <w:pPr>
        <w:spacing w:before="100" w:after="100"/>
        <w:jc w:val="both"/>
        <w:rPr>
          <w:rFonts w:ascii="Bookman Old Style" w:hAnsi="Bookman Old Style" w:cs="Arial"/>
          <w:b/>
          <w:bCs/>
          <w:lang w:val="bg-BG"/>
        </w:rPr>
      </w:pPr>
      <w:r w:rsidRPr="001C65D3">
        <w:rPr>
          <w:rFonts w:ascii="Bookman Old Style" w:hAnsi="Bookman Old Style" w:cs="Arial"/>
          <w:b/>
          <w:bCs/>
          <w:lang w:val="bg-BG"/>
        </w:rPr>
        <w:t>9.1.</w:t>
      </w:r>
      <w:r w:rsidRPr="001C65D3">
        <w:rPr>
          <w:rFonts w:ascii="Bookman Old Style" w:hAnsi="Bookman Old Style" w:cs="Arial"/>
          <w:lang w:val="bg-BG"/>
        </w:rPr>
        <w:tab/>
        <w:t xml:space="preserve">Официалната писмена кореспонденция между Страните се осъществява чрез препоръчани писма с обратна разписка, по факс </w:t>
      </w:r>
      <w:r w:rsidRPr="001C65D3">
        <w:rPr>
          <w:rFonts w:ascii="Bookman Old Style" w:hAnsi="Bookman Old Style" w:cs="Arial"/>
          <w:lang w:val="ru-RU"/>
        </w:rPr>
        <w:t>или по е-mail</w:t>
      </w:r>
      <w:r w:rsidRPr="001C65D3">
        <w:rPr>
          <w:rFonts w:ascii="Bookman Old Style" w:hAnsi="Bookman Old Style" w:cs="Arial"/>
          <w:lang w:val="bg-BG"/>
        </w:rPr>
        <w:t>.</w:t>
      </w:r>
    </w:p>
    <w:p w14:paraId="3996FE5A" w14:textId="6682DB1A"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9.2.</w:t>
      </w:r>
      <w:r w:rsidRPr="001C65D3">
        <w:rPr>
          <w:rFonts w:ascii="Bookman Old Style" w:hAnsi="Bookman Old Style" w:cs="Arial"/>
          <w:lang w:val="bg-BG"/>
        </w:rPr>
        <w:tab/>
        <w:t>Адресите за официална писмена кореспонденция между Страните са:</w:t>
      </w:r>
    </w:p>
    <w:p w14:paraId="70A892DE" w14:textId="2088284D"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За Оператора: гр. София п.к. 1756, кв. Дървеница</w:t>
      </w:r>
      <w:r w:rsidR="00525EFA">
        <w:rPr>
          <w:rFonts w:ascii="Bookman Old Style" w:hAnsi="Bookman Old Style" w:cs="Arial"/>
          <w:lang w:val="bg-BG"/>
        </w:rPr>
        <w:t>,</w:t>
      </w:r>
      <w:r w:rsidRPr="001C65D3">
        <w:rPr>
          <w:rFonts w:ascii="Bookman Old Style" w:hAnsi="Bookman Old Style" w:cs="Arial"/>
          <w:lang w:val="bg-BG"/>
        </w:rPr>
        <w:t xml:space="preserve"> бл.19, сграда Кинтекс, офис Булгартел; факс: 02/819 40 50</w:t>
      </w:r>
      <w:r w:rsidRPr="001C65D3">
        <w:rPr>
          <w:rFonts w:ascii="Bookman Old Style" w:hAnsi="Bookman Old Style" w:cs="Arial"/>
          <w:lang w:val="ru-RU"/>
        </w:rPr>
        <w:t>, е-mail: sales@bulgartel и/или e-mail от списъка с лицата за контакти публикуван на web страницата на Булгартел</w:t>
      </w:r>
      <w:r w:rsidRPr="001C65D3">
        <w:rPr>
          <w:rFonts w:ascii="Bookman Old Style" w:hAnsi="Bookman Old Style" w:cs="Arial"/>
          <w:lang w:val="bg-BG"/>
        </w:rPr>
        <w:t>;</w:t>
      </w:r>
    </w:p>
    <w:p w14:paraId="0E173621" w14:textId="1FF1C651"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 xml:space="preserve">За Потребителя: </w:t>
      </w:r>
      <w:r w:rsidR="00560169" w:rsidRPr="001C65D3">
        <w:rPr>
          <w:rFonts w:ascii="Bookman Old Style" w:hAnsi="Bookman Old Style" w:cs="Arial"/>
          <w:lang w:val="bg-BG"/>
        </w:rPr>
        <w:t>г</w:t>
      </w:r>
      <w:r w:rsidRPr="001C65D3">
        <w:rPr>
          <w:rFonts w:ascii="Bookman Old Style" w:hAnsi="Bookman Old Style" w:cs="Arial"/>
          <w:lang w:val="bg-BG"/>
        </w:rPr>
        <w:t xml:space="preserve">р. _________ ул. „______________” No. __; </w:t>
      </w:r>
    </w:p>
    <w:p w14:paraId="26A118B0" w14:textId="0D3CED36" w:rsidR="000B3F05"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Тел./факс: ____________</w:t>
      </w:r>
      <w:r w:rsidRPr="001C65D3">
        <w:rPr>
          <w:rFonts w:ascii="Bookman Old Style" w:hAnsi="Bookman Old Style" w:cs="Arial"/>
          <w:lang w:val="ru-RU"/>
        </w:rPr>
        <w:t>, е-</w:t>
      </w:r>
      <w:r w:rsidRPr="001C65D3">
        <w:rPr>
          <w:rFonts w:ascii="Bookman Old Style" w:hAnsi="Bookman Old Style" w:cs="Arial"/>
          <w:lang w:val="en-GB"/>
        </w:rPr>
        <w:t>mail</w:t>
      </w:r>
      <w:r w:rsidRPr="001C65D3">
        <w:rPr>
          <w:rFonts w:ascii="Bookman Old Style" w:hAnsi="Bookman Old Style" w:cs="Arial"/>
          <w:lang w:val="bg-BG"/>
        </w:rPr>
        <w:t>: ____________</w:t>
      </w:r>
      <w:r w:rsidRPr="001C65D3">
        <w:rPr>
          <w:rFonts w:ascii="Bookman Old Style" w:hAnsi="Bookman Old Style" w:cs="Arial"/>
          <w:lang w:val="ru-RU"/>
        </w:rPr>
        <w:t>, и/или от списъка с лицата за контакти в съответната заявка/договор</w:t>
      </w:r>
      <w:r w:rsidRPr="001C65D3">
        <w:rPr>
          <w:rFonts w:ascii="Bookman Old Style" w:hAnsi="Bookman Old Style" w:cs="Arial"/>
          <w:lang w:val="bg-BG"/>
        </w:rPr>
        <w:t>.</w:t>
      </w:r>
    </w:p>
    <w:p w14:paraId="0B3CC7FE" w14:textId="451C539B"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9.3.</w:t>
      </w:r>
      <w:r w:rsidRPr="001C65D3">
        <w:rPr>
          <w:rFonts w:ascii="Bookman Old Style" w:hAnsi="Bookman Old Style" w:cs="Arial"/>
          <w:lang w:val="bg-BG"/>
        </w:rPr>
        <w:tab/>
        <w:t>Ако някоя от Страните промени адреса си, посочен в т.9.2, тя е длъжна незабавно да уведоми другата Страна в писмена форма. Докато Страната не изпълни задължението си за уведомяване, съобщенията, изпратени на известния адрес, ще се считат за надлежно изпратени и получени.</w:t>
      </w:r>
    </w:p>
    <w:p w14:paraId="4FC25063" w14:textId="77777777" w:rsidR="002D41A7" w:rsidRDefault="00460E38" w:rsidP="000171A6">
      <w:pPr>
        <w:spacing w:before="100" w:after="100"/>
        <w:jc w:val="both"/>
        <w:rPr>
          <w:rFonts w:ascii="Bookman Old Style" w:hAnsi="Bookman Old Style" w:cs="Arial"/>
          <w:lang w:val="bg-BG"/>
        </w:rPr>
      </w:pPr>
      <w:bookmarkStart w:id="6" w:name="_Hlk57800678"/>
      <w:r w:rsidRPr="001C65D3">
        <w:rPr>
          <w:rFonts w:ascii="Bookman Old Style" w:hAnsi="Bookman Old Style" w:cs="Arial"/>
          <w:b/>
          <w:bCs/>
          <w:lang w:val="bg-BG"/>
        </w:rPr>
        <w:t>9.4.</w:t>
      </w:r>
      <w:r w:rsidRPr="001C65D3">
        <w:rPr>
          <w:rFonts w:ascii="Bookman Old Style" w:hAnsi="Bookman Old Style" w:cs="Arial"/>
          <w:lang w:val="bg-BG"/>
        </w:rPr>
        <w:tab/>
      </w:r>
      <w:bookmarkEnd w:id="6"/>
      <w:r w:rsidRPr="001C65D3">
        <w:rPr>
          <w:rFonts w:ascii="Bookman Old Style" w:hAnsi="Bookman Old Style" w:cs="Arial"/>
          <w:lang w:val="bg-BG"/>
        </w:rPr>
        <w:t>С настоящото Страните се съгласяват, че адресите им за кореспонденция са посочените в последната Заявка за услуга. Страните също така се договарят всички съобщения, искания и съгласия, документи и други книжа (включително такива във връзка с договорните им правоотношения и със съдебно производство) между тях във връзка с и по повод изпълнението на договора, да се считат за редовно предадени, ако са изпратени на посочения по-горе адрес за кореспонденция или на обявения в Търговския регистър адрес на управление по поща (включително с известие за доставяне) или по куриер или ако са изпратени на/до посочения от Страните адрес на електронна поща (e-mail). Страните изрично се съгласяват, че в комуникацията между тях във връзка с и по повод изпълнението на договора, документите и изявленията следва да бъдат подписани с квалифициран подпис на представляващия съответната Страна или да бъдат изпращани като сканирани електронни копия на подписани на хартия документи. Страните се споразумяват, че процесът по двустранно подписване на документи ще се счита за валидно осъществен ако съответният документ е подписан от едната страна на хартия и е изпратен като електронен документ (представляващ сканирано копие на подписания на хартия документ) или ако е подписан като електронен документ с квалифициран електронен подпис и ако насрещната Страна потвърди/приеме изявленията в подлежащия на двустранно подписване документ чрез подписване с квалифициран електронен подпис или чрез саморъчно подписване на документа, носещ подпис на другата Страна и разпечатан на хартия. Страната, последно подписала документ, подлежащ на двустранно подписване, е задължена да изпрати на другата Страна</w:t>
      </w:r>
      <w:r w:rsidR="00734FD7" w:rsidRPr="001C65D3">
        <w:rPr>
          <w:rFonts w:ascii="Bookman Old Style" w:hAnsi="Bookman Old Style" w:cs="Arial"/>
          <w:lang w:val="bg-BG"/>
        </w:rPr>
        <w:t xml:space="preserve"> </w:t>
      </w:r>
      <w:r w:rsidRPr="001C65D3">
        <w:rPr>
          <w:rFonts w:ascii="Bookman Old Style" w:hAnsi="Bookman Old Style" w:cs="Arial"/>
          <w:lang w:val="bg-BG"/>
        </w:rPr>
        <w:t xml:space="preserve">окончателната версия на документа, подписан от името на двете Страни. </w:t>
      </w:r>
    </w:p>
    <w:p w14:paraId="324C151C" w14:textId="2291D5C3"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С настоящото, Страните се съгласяват, че в отношенията им използваните електронни подписи и усъвършенствани електронни подписи ще имат правна сила, равностойна на саморъчен подпис.</w:t>
      </w:r>
    </w:p>
    <w:p w14:paraId="2BD2A512" w14:textId="69D8476D"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9.5.</w:t>
      </w:r>
      <w:r w:rsidRPr="001C65D3">
        <w:rPr>
          <w:rFonts w:ascii="Bookman Old Style" w:hAnsi="Bookman Old Style" w:cs="Arial"/>
          <w:lang w:val="bg-BG"/>
        </w:rPr>
        <w:tab/>
        <w:t>За текуща кореспонденция Страните се съгласяват да използва електронна поща</w:t>
      </w:r>
    </w:p>
    <w:tbl>
      <w:tblPr>
        <w:tblStyle w:val="TableGrid"/>
        <w:tblW w:w="0" w:type="auto"/>
        <w:tblLook w:val="04A0" w:firstRow="1" w:lastRow="0" w:firstColumn="1" w:lastColumn="0" w:noHBand="0" w:noVBand="1"/>
      </w:tblPr>
      <w:tblGrid>
        <w:gridCol w:w="9375"/>
      </w:tblGrid>
      <w:tr w:rsidR="00977B8C" w:rsidRPr="001C65D3" w14:paraId="08BDB0C1" w14:textId="77777777" w:rsidTr="00977B8C">
        <w:tc>
          <w:tcPr>
            <w:tcW w:w="9375" w:type="dxa"/>
            <w:shd w:val="clear" w:color="auto" w:fill="006666"/>
          </w:tcPr>
          <w:p w14:paraId="42D1E151" w14:textId="312D89AE" w:rsidR="00977B8C" w:rsidRPr="001C65D3" w:rsidRDefault="00977B8C" w:rsidP="000171A6">
            <w:pPr>
              <w:spacing w:before="100" w:after="100"/>
              <w:jc w:val="both"/>
              <w:rPr>
                <w:rFonts w:ascii="Bookman Old Style" w:hAnsi="Bookman Old Style" w:cs="Arial"/>
                <w:b/>
                <w:bCs/>
                <w:lang w:val="bg-BG"/>
              </w:rPr>
            </w:pPr>
            <w:r w:rsidRPr="001C65D3">
              <w:rPr>
                <w:rFonts w:ascii="Bookman Old Style" w:hAnsi="Bookman Old Style" w:cs="Arial"/>
                <w:b/>
                <w:bCs/>
                <w:color w:val="FFFFFF" w:themeColor="background1"/>
                <w:lang w:val="bg-BG"/>
              </w:rPr>
              <w:t>Х. Други условия</w:t>
            </w:r>
          </w:p>
        </w:tc>
      </w:tr>
    </w:tbl>
    <w:p w14:paraId="430EC2D2"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10.1.</w:t>
      </w:r>
      <w:r w:rsidRPr="001C65D3">
        <w:rPr>
          <w:rFonts w:ascii="Bookman Old Style" w:hAnsi="Bookman Old Style" w:cs="Arial"/>
          <w:lang w:val="bg-BG"/>
        </w:rPr>
        <w:tab/>
        <w:t>Операторът ще уведомява своевременно Потребителя относно ограниченията и изискванията спрямо услугата, наложени в съотвествие с действащото законодателство.</w:t>
      </w:r>
    </w:p>
    <w:p w14:paraId="2854BF2B" w14:textId="4ECA55D5"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10.2.</w:t>
      </w:r>
      <w:r w:rsidRPr="004E6C43">
        <w:rPr>
          <w:rFonts w:ascii="Bookman Old Style" w:hAnsi="Bookman Old Style" w:cs="Arial"/>
          <w:lang w:val="bg-BG"/>
        </w:rPr>
        <w:tab/>
      </w:r>
      <w:r w:rsidRPr="001C65D3">
        <w:rPr>
          <w:rFonts w:ascii="Bookman Old Style" w:hAnsi="Bookman Old Style" w:cs="Arial"/>
          <w:lang w:val="bg-BG"/>
        </w:rPr>
        <w:t>Страните декларират, че в случай че някоя/и от клаузите по настоящия договор се окаже/окажат недействителна/и, това няма да доведе до недействителност на договора. Недействителната клауза ще бъде заместена от повелителните норми на закона, споразумение между Страните или установената практика.</w:t>
      </w:r>
    </w:p>
    <w:p w14:paraId="56369608"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10.3.</w:t>
      </w:r>
      <w:r w:rsidRPr="001C65D3">
        <w:rPr>
          <w:rFonts w:ascii="Bookman Old Style" w:hAnsi="Bookman Old Style" w:cs="Arial"/>
          <w:lang w:val="bg-BG"/>
        </w:rPr>
        <w:tab/>
        <w:t>В случай на противоречие между условия на този договор, допълнителните споразумения към него и приложенията, които съставят договора в неговата цялост, предимство имат условията на документите в следната последователност:</w:t>
      </w:r>
    </w:p>
    <w:p w14:paraId="0726A0B4" w14:textId="0717501F"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а)</w:t>
      </w:r>
      <w:r w:rsidR="000B3F05">
        <w:rPr>
          <w:rFonts w:ascii="Bookman Old Style" w:hAnsi="Bookman Old Style" w:cs="Arial"/>
          <w:lang w:val="bg-BG"/>
        </w:rPr>
        <w:tab/>
      </w:r>
      <w:r w:rsidRPr="001C65D3">
        <w:rPr>
          <w:rFonts w:ascii="Bookman Old Style" w:hAnsi="Bookman Old Style" w:cs="Arial"/>
          <w:lang w:val="bg-BG"/>
        </w:rPr>
        <w:t>допълнителните споразумения към договора;</w:t>
      </w:r>
    </w:p>
    <w:p w14:paraId="2C17F4E4" w14:textId="7C39FCF0"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б)</w:t>
      </w:r>
      <w:r w:rsidR="000B3F05">
        <w:rPr>
          <w:rFonts w:ascii="Bookman Old Style" w:hAnsi="Bookman Old Style" w:cs="Arial"/>
          <w:lang w:val="bg-BG"/>
        </w:rPr>
        <w:tab/>
      </w:r>
      <w:r w:rsidRPr="001C65D3">
        <w:rPr>
          <w:rFonts w:ascii="Bookman Old Style" w:hAnsi="Bookman Old Style" w:cs="Arial"/>
          <w:lang w:val="bg-BG"/>
        </w:rPr>
        <w:t>приложения № 6 Завките за услуги;</w:t>
      </w:r>
    </w:p>
    <w:p w14:paraId="2E1AAC7D" w14:textId="489ECBE5" w:rsidR="00460E38" w:rsidRPr="0054629B" w:rsidRDefault="00460E38" w:rsidP="002D41A7">
      <w:pPr>
        <w:spacing w:before="100" w:after="100"/>
        <w:jc w:val="both"/>
        <w:rPr>
          <w:rFonts w:ascii="Bookman Old Style" w:hAnsi="Bookman Old Style" w:cs="Arial"/>
          <w:spacing w:val="-20"/>
          <w:lang w:val="bg-BG"/>
        </w:rPr>
      </w:pPr>
      <w:r w:rsidRPr="001C65D3">
        <w:rPr>
          <w:rFonts w:ascii="Bookman Old Style" w:hAnsi="Bookman Old Style" w:cs="Arial"/>
          <w:lang w:val="bg-BG"/>
        </w:rPr>
        <w:t>в)</w:t>
      </w:r>
      <w:r w:rsidR="000B3F05">
        <w:rPr>
          <w:rFonts w:ascii="Bookman Old Style" w:hAnsi="Bookman Old Style" w:cs="Arial"/>
          <w:lang w:val="bg-BG"/>
        </w:rPr>
        <w:tab/>
      </w:r>
      <w:r w:rsidRPr="0054629B">
        <w:rPr>
          <w:rFonts w:ascii="Bookman Old Style" w:hAnsi="Bookman Old Style" w:cs="Arial"/>
          <w:spacing w:val="-20"/>
          <w:lang w:val="bg-BG"/>
        </w:rPr>
        <w:t>този договор и приложенията към него (с изключение на Приложение № 6).</w:t>
      </w:r>
    </w:p>
    <w:p w14:paraId="50581332" w14:textId="10752EDD" w:rsidR="00460E38"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10.4.</w:t>
      </w:r>
      <w:r w:rsidRPr="001C65D3">
        <w:rPr>
          <w:rFonts w:ascii="Bookman Old Style" w:hAnsi="Bookman Old Style" w:cs="Arial"/>
          <w:lang w:val="bg-BG"/>
        </w:rPr>
        <w:tab/>
        <w:t>Всички спорове, които възникнат във връзка с изпълнение и тълкуване на настоящия договор, включително спорове, отнасящи се до неговата действителност или прекратяване, Страните трябва да решават по пътя на преговорите в срок от 2 (два) месеца. В случай на непостигане на съгласие в срок, всяка Страна може да отнесе спора за решаване от Арбитражния съд при Българската търговско-промишлена палата. Независимо от уговореното в предходното изречение, Операторът има право да се възползва от възможността, предоставена му от чл.410 от Гражданския процесуален кодекс и да поиска от районния съд по по седалището на Потребителя издаване на заповед за изпълнение и изпълнителен лист. В случай че Потребителят възрази писмено срещу заповедта за изпълнение или срещу част от нея по реда на чл.414 и чл.415 от Гражданския процесуален кодекс, Операторът може да предяви иск  иск за установяване на вземането си пред българския съд, който по правилата за родовата и местната подсъдност на Гражданския процесуален кодекс е компетентен да разгледа и реши спора между Страните.</w:t>
      </w:r>
    </w:p>
    <w:p w14:paraId="7A938C2E" w14:textId="77777777" w:rsidR="002D41A7" w:rsidRPr="001C65D3" w:rsidRDefault="002D41A7" w:rsidP="000171A6">
      <w:pPr>
        <w:spacing w:before="100" w:after="100"/>
        <w:jc w:val="both"/>
        <w:rPr>
          <w:rFonts w:ascii="Bookman Old Style" w:hAnsi="Bookman Old Style" w:cs="Arial"/>
          <w:lang w:val="bg-BG"/>
        </w:rPr>
      </w:pPr>
    </w:p>
    <w:p w14:paraId="5DE5528F" w14:textId="434BA8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10.5.</w:t>
      </w:r>
      <w:r w:rsidRPr="001C65D3">
        <w:rPr>
          <w:rFonts w:ascii="Bookman Old Style" w:hAnsi="Bookman Old Style" w:cs="Arial"/>
          <w:lang w:val="bg-BG"/>
        </w:rPr>
        <w:tab/>
        <w:t>Всички изменения и допълнения на настоящия договор са действителни само ако са съставени в писмен вид и подписани от Страните.</w:t>
      </w:r>
    </w:p>
    <w:p w14:paraId="419D1948" w14:textId="0C2B527F"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10.6.</w:t>
      </w:r>
      <w:r w:rsidRPr="001C65D3">
        <w:rPr>
          <w:rFonts w:ascii="Bookman Old Style" w:hAnsi="Bookman Old Style" w:cs="Arial"/>
          <w:lang w:val="bg-BG"/>
        </w:rPr>
        <w:tab/>
        <w:t>Потребителят няма право да прехвърля свои права или задължения по този договор на трети лица, без предварително писмено съгласие на Оператора.</w:t>
      </w:r>
    </w:p>
    <w:p w14:paraId="42DFB71F" w14:textId="750898F1"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10.7.</w:t>
      </w:r>
      <w:r w:rsidRPr="001C65D3">
        <w:rPr>
          <w:rFonts w:ascii="Bookman Old Style" w:hAnsi="Bookman Old Style" w:cs="Arial"/>
          <w:lang w:val="bg-BG"/>
        </w:rPr>
        <w:tab/>
        <w:t>За неуредените в настоящия договор въпроси се прилага Закона за задълженията и договорите, Търговския закон и другата релевантна нормативна уредба.</w:t>
      </w:r>
    </w:p>
    <w:p w14:paraId="1B81038B" w14:textId="65E0485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10.8.</w:t>
      </w:r>
      <w:r w:rsidRPr="001C65D3">
        <w:rPr>
          <w:rFonts w:ascii="Bookman Old Style" w:hAnsi="Bookman Old Style" w:cs="Arial"/>
          <w:lang w:val="bg-BG"/>
        </w:rPr>
        <w:tab/>
        <w:t>Допълнителните споразумения, приложенията към договора и всякаква друга писмена информация и документи, разменени между Страните по повод сключването и изпълнението на договора са неразделна част от договора.</w:t>
      </w:r>
    </w:p>
    <w:tbl>
      <w:tblPr>
        <w:tblStyle w:val="TableGrid"/>
        <w:tblW w:w="0" w:type="auto"/>
        <w:tblLook w:val="04A0" w:firstRow="1" w:lastRow="0" w:firstColumn="1" w:lastColumn="0" w:noHBand="0" w:noVBand="1"/>
      </w:tblPr>
      <w:tblGrid>
        <w:gridCol w:w="9375"/>
      </w:tblGrid>
      <w:tr w:rsidR="00977B8C" w:rsidRPr="001C65D3" w14:paraId="5D2E0B54" w14:textId="77777777" w:rsidTr="00A3623C">
        <w:tc>
          <w:tcPr>
            <w:tcW w:w="9375" w:type="dxa"/>
            <w:shd w:val="clear" w:color="auto" w:fill="006666"/>
            <w:vAlign w:val="center"/>
          </w:tcPr>
          <w:p w14:paraId="3C0D16BC" w14:textId="3B07A769" w:rsidR="00977B8C" w:rsidRPr="001C65D3" w:rsidRDefault="00977B8C"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t>ХІ. Дефиниции</w:t>
            </w:r>
          </w:p>
        </w:tc>
      </w:tr>
    </w:tbl>
    <w:p w14:paraId="08CC3B84" w14:textId="684415EF"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11.1.</w:t>
      </w:r>
      <w:r w:rsidRPr="001C65D3">
        <w:rPr>
          <w:rFonts w:ascii="Bookman Old Style" w:hAnsi="Bookman Old Style" w:cs="Arial"/>
          <w:lang w:val="bg-BG"/>
        </w:rPr>
        <w:tab/>
        <w:t>С цел унификация на термините и избягване на възможността за спорове при прилагане и тълкуването на договора, Страните възприемат следните дефиниции по смисъла на договора:</w:t>
      </w:r>
    </w:p>
    <w:p w14:paraId="1E13E7A9" w14:textId="083F0ED4" w:rsidR="00460E38" w:rsidRPr="001C65D3" w:rsidRDefault="00BB4763" w:rsidP="000171A6">
      <w:pPr>
        <w:spacing w:before="100" w:after="100"/>
        <w:jc w:val="both"/>
        <w:rPr>
          <w:rFonts w:ascii="Bookman Old Style" w:hAnsi="Bookman Old Style" w:cs="Arial"/>
          <w:lang w:val="bg-BG"/>
        </w:rPr>
      </w:pPr>
      <w:r w:rsidRPr="001C65D3">
        <w:rPr>
          <w:rFonts w:ascii="Bookman Old Style" w:hAnsi="Bookman Old Style" w:cs="Arial"/>
          <w:lang w:val="bg-BG"/>
        </w:rPr>
        <w:t>а)</w:t>
      </w:r>
      <w:r w:rsidR="000B3F05">
        <w:rPr>
          <w:rFonts w:ascii="Bookman Old Style" w:hAnsi="Bookman Old Style" w:cs="Arial"/>
          <w:lang w:val="bg-BG"/>
        </w:rPr>
        <w:tab/>
      </w:r>
      <w:r w:rsidR="00460E38" w:rsidRPr="001C65D3">
        <w:rPr>
          <w:rFonts w:ascii="Bookman Old Style" w:hAnsi="Bookman Old Style" w:cs="Arial"/>
          <w:lang w:val="bg-BG"/>
        </w:rPr>
        <w:t>‘Нарушаване на качеството на услугата” е прекъсване или влошаване качеството на услугата.</w:t>
      </w:r>
    </w:p>
    <w:p w14:paraId="7CAAF46A" w14:textId="0C4B70D2" w:rsidR="00460E38" w:rsidRPr="001C65D3" w:rsidRDefault="00BB4763" w:rsidP="000171A6">
      <w:pPr>
        <w:spacing w:before="100" w:after="100"/>
        <w:jc w:val="both"/>
        <w:rPr>
          <w:rFonts w:ascii="Bookman Old Style" w:hAnsi="Bookman Old Style" w:cs="Arial"/>
          <w:lang w:val="bg-BG"/>
        </w:rPr>
      </w:pPr>
      <w:r w:rsidRPr="001C65D3">
        <w:rPr>
          <w:rFonts w:ascii="Bookman Old Style" w:hAnsi="Bookman Old Style" w:cs="Arial"/>
          <w:lang w:val="bg-BG"/>
        </w:rPr>
        <w:t>б)</w:t>
      </w:r>
      <w:r w:rsidR="000B3F05">
        <w:rPr>
          <w:rFonts w:ascii="Bookman Old Style" w:hAnsi="Bookman Old Style" w:cs="Arial"/>
          <w:lang w:val="bg-BG"/>
        </w:rPr>
        <w:tab/>
      </w:r>
      <w:r w:rsidR="00460E38" w:rsidRPr="001C65D3">
        <w:rPr>
          <w:rFonts w:ascii="Bookman Old Style" w:hAnsi="Bookman Old Style" w:cs="Arial"/>
          <w:lang w:val="bg-BG"/>
        </w:rPr>
        <w:t>”Прекъсване на услугата” е налице при прекъсване на комуникационната връзка в мрежата между всички крайни точки на услугата.</w:t>
      </w:r>
    </w:p>
    <w:p w14:paraId="456F8549" w14:textId="7229785F" w:rsidR="00460E38" w:rsidRPr="001C65D3" w:rsidRDefault="00BB4763" w:rsidP="000171A6">
      <w:pPr>
        <w:spacing w:before="100" w:after="100"/>
        <w:jc w:val="both"/>
        <w:rPr>
          <w:rFonts w:ascii="Bookman Old Style" w:hAnsi="Bookman Old Style" w:cs="Arial"/>
          <w:lang w:val="bg-BG"/>
        </w:rPr>
      </w:pPr>
      <w:r w:rsidRPr="001C65D3">
        <w:rPr>
          <w:rFonts w:ascii="Bookman Old Style" w:hAnsi="Bookman Old Style" w:cs="Arial"/>
          <w:lang w:val="bg-BG"/>
        </w:rPr>
        <w:t>в)</w:t>
      </w:r>
      <w:r w:rsidR="000B3F05">
        <w:rPr>
          <w:rFonts w:ascii="Bookman Old Style" w:hAnsi="Bookman Old Style" w:cs="Arial"/>
          <w:lang w:val="bg-BG"/>
        </w:rPr>
        <w:tab/>
      </w:r>
      <w:r w:rsidR="00460E38" w:rsidRPr="001C65D3">
        <w:rPr>
          <w:rFonts w:ascii="Bookman Old Style" w:hAnsi="Bookman Old Style" w:cs="Arial"/>
          <w:lang w:val="bg-BG"/>
        </w:rPr>
        <w:t>“Влошаване на качеството на услугата” е предоставяне на услугата с отклонение от договорените параметри.</w:t>
      </w:r>
    </w:p>
    <w:p w14:paraId="6259283F" w14:textId="45B7D243" w:rsidR="00460E38" w:rsidRPr="001C65D3" w:rsidRDefault="00BB4763" w:rsidP="000171A6">
      <w:pPr>
        <w:spacing w:before="100" w:after="100"/>
        <w:jc w:val="both"/>
        <w:rPr>
          <w:rFonts w:ascii="Bookman Old Style" w:hAnsi="Bookman Old Style" w:cs="Arial"/>
          <w:lang w:val="bg-BG"/>
        </w:rPr>
      </w:pPr>
      <w:r w:rsidRPr="001C65D3">
        <w:rPr>
          <w:rFonts w:ascii="Bookman Old Style" w:hAnsi="Bookman Old Style" w:cs="Arial"/>
          <w:lang w:val="bg-BG"/>
        </w:rPr>
        <w:t>г)</w:t>
      </w:r>
      <w:r w:rsidR="000B3F05">
        <w:rPr>
          <w:rFonts w:ascii="Bookman Old Style" w:hAnsi="Bookman Old Style" w:cs="Arial"/>
          <w:lang w:val="bg-BG"/>
        </w:rPr>
        <w:tab/>
      </w:r>
      <w:r w:rsidR="00460E38" w:rsidRPr="001C65D3">
        <w:rPr>
          <w:rFonts w:ascii="Bookman Old Style" w:hAnsi="Bookman Old Style" w:cs="Arial"/>
          <w:lang w:val="bg-BG"/>
        </w:rPr>
        <w:t>“Времето за наличност на връзката (L)” се изчислява веднъж месечно и представлява % от общото време, през което връзката е била налична за ползване. То се пресмята в проценти по следната формула:</w:t>
      </w:r>
    </w:p>
    <w:p w14:paraId="1169D3DA" w14:textId="77777777" w:rsidR="00460E38" w:rsidRPr="001C65D3" w:rsidRDefault="00460E38" w:rsidP="000171A6">
      <w:pPr>
        <w:spacing w:before="100" w:after="100"/>
        <w:jc w:val="both"/>
        <w:rPr>
          <w:rFonts w:ascii="Bookman Old Style" w:hAnsi="Bookman Old Style" w:cs="Arial"/>
          <w:b/>
          <w:lang w:val="bg-BG"/>
        </w:rPr>
      </w:pPr>
      <w:r w:rsidRPr="001C65D3">
        <w:rPr>
          <w:rFonts w:ascii="Bookman Old Style" w:hAnsi="Bookman Old Style" w:cs="Arial"/>
          <w:b/>
        </w:rPr>
        <w:t>L</w:t>
      </w:r>
      <w:r w:rsidRPr="001C65D3">
        <w:rPr>
          <w:rFonts w:ascii="Bookman Old Style" w:hAnsi="Bookman Old Style" w:cs="Arial"/>
          <w:b/>
          <w:lang w:val="bg-BG"/>
        </w:rPr>
        <w:t xml:space="preserve"> = (Общо време – Сума на периодите с прекъсване на услугата) / Общото време * 100 % </w:t>
      </w:r>
    </w:p>
    <w:p w14:paraId="23F1194E" w14:textId="6E003BA2" w:rsidR="00460E38" w:rsidRPr="001C65D3" w:rsidRDefault="00BB4763" w:rsidP="000171A6">
      <w:pPr>
        <w:spacing w:before="100" w:after="100"/>
        <w:jc w:val="both"/>
        <w:rPr>
          <w:rFonts w:ascii="Bookman Old Style" w:hAnsi="Bookman Old Style" w:cs="Arial"/>
          <w:lang w:val="bg-BG"/>
        </w:rPr>
      </w:pPr>
      <w:r w:rsidRPr="001C65D3">
        <w:rPr>
          <w:rFonts w:ascii="Bookman Old Style" w:hAnsi="Bookman Old Style" w:cs="Arial"/>
          <w:lang w:val="bg-BG"/>
        </w:rPr>
        <w:t>д)</w:t>
      </w:r>
      <w:r w:rsidR="00460E38" w:rsidRPr="001C65D3">
        <w:rPr>
          <w:rFonts w:ascii="Bookman Old Style" w:hAnsi="Bookman Old Style" w:cs="Arial"/>
          <w:lang w:val="bg-BG"/>
        </w:rPr>
        <w:t xml:space="preserve"> “Възстановяване след нарушаване качеството на услугата” е налице в момента, когато предоставяната услуга отговаря на всички параметри, описани в настоящия договор.</w:t>
      </w:r>
    </w:p>
    <w:p w14:paraId="73648745" w14:textId="78D3A129" w:rsidR="00460E38" w:rsidRPr="001C65D3" w:rsidRDefault="00BB4763" w:rsidP="000171A6">
      <w:pPr>
        <w:spacing w:before="100" w:after="100"/>
        <w:jc w:val="both"/>
        <w:rPr>
          <w:rFonts w:ascii="Bookman Old Style" w:hAnsi="Bookman Old Style" w:cs="Arial"/>
          <w:lang w:val="bg-BG"/>
        </w:rPr>
      </w:pPr>
      <w:r w:rsidRPr="001C65D3">
        <w:rPr>
          <w:rFonts w:ascii="Bookman Old Style" w:hAnsi="Bookman Old Style" w:cs="Arial"/>
          <w:lang w:val="bg-BG"/>
        </w:rPr>
        <w:t>е)</w:t>
      </w:r>
      <w:r w:rsidR="00460E38" w:rsidRPr="001C65D3">
        <w:rPr>
          <w:rFonts w:ascii="Bookman Old Style" w:hAnsi="Bookman Old Style" w:cs="Arial"/>
          <w:lang w:val="bg-BG"/>
        </w:rPr>
        <w:t xml:space="preserve"> “Период с нарушено качество на услугата” е периодът от момента на откриване (от Оператора) или уведомяване на Оператора (от Потребителя) за прекъсване или влошаване на услугата до момента на възстановяването на нормалното й предоставяне. Периодите на профилактика съгласно т.4.1.8, както и прекъсвания поради събития на непреодолима сила или поради причини извън крайните точки на услугата не се включват в сумата на периодите с нарушено качество.</w:t>
      </w:r>
    </w:p>
    <w:p w14:paraId="72A65C46" w14:textId="55E7A64E" w:rsidR="00460E38" w:rsidRPr="001C65D3" w:rsidRDefault="00BB4763" w:rsidP="000171A6">
      <w:pPr>
        <w:spacing w:before="100" w:after="100"/>
        <w:jc w:val="both"/>
        <w:rPr>
          <w:rFonts w:ascii="Bookman Old Style" w:hAnsi="Bookman Old Style" w:cs="Arial"/>
          <w:lang w:val="bg-BG"/>
        </w:rPr>
      </w:pPr>
      <w:r w:rsidRPr="001C65D3">
        <w:rPr>
          <w:rFonts w:ascii="Bookman Old Style" w:hAnsi="Bookman Old Style" w:cs="Arial"/>
          <w:lang w:val="bg-BG"/>
        </w:rPr>
        <w:t>ж)</w:t>
      </w:r>
      <w:r w:rsidR="00460E38" w:rsidRPr="001C65D3">
        <w:rPr>
          <w:rFonts w:ascii="Bookman Old Style" w:hAnsi="Bookman Old Style" w:cs="Arial"/>
          <w:lang w:val="bg-BG"/>
        </w:rPr>
        <w:t xml:space="preserve"> “Профилактика” е период на планиран ремонт или наблюдение на апаратура, както и планирана промяна на мрежата, при който са възможни периоди с нарушено качество на услугата.</w:t>
      </w:r>
    </w:p>
    <w:p w14:paraId="732ECD28" w14:textId="0E56A610" w:rsidR="00460E38" w:rsidRPr="001C65D3" w:rsidRDefault="00BB4763" w:rsidP="000171A6">
      <w:pPr>
        <w:spacing w:before="100" w:after="100"/>
        <w:jc w:val="both"/>
        <w:rPr>
          <w:rFonts w:ascii="Bookman Old Style" w:hAnsi="Bookman Old Style" w:cs="Arial"/>
          <w:lang w:val="bg-BG"/>
        </w:rPr>
      </w:pPr>
      <w:r w:rsidRPr="001C65D3">
        <w:rPr>
          <w:rFonts w:ascii="Bookman Old Style" w:hAnsi="Bookman Old Style" w:cs="Arial"/>
          <w:lang w:val="bg-BG"/>
        </w:rPr>
        <w:t>з)</w:t>
      </w:r>
      <w:r w:rsidR="00460E38" w:rsidRPr="001C65D3">
        <w:rPr>
          <w:rFonts w:ascii="Bookman Old Style" w:hAnsi="Bookman Old Style" w:cs="Arial"/>
          <w:lang w:val="bg-BG"/>
        </w:rPr>
        <w:t xml:space="preserve"> “Ден/Дни” означава календарен ден/дни, освен ако не е указано нещо друго.</w:t>
      </w:r>
    </w:p>
    <w:tbl>
      <w:tblPr>
        <w:tblStyle w:val="TableGrid"/>
        <w:tblW w:w="0" w:type="auto"/>
        <w:tblLook w:val="04A0" w:firstRow="1" w:lastRow="0" w:firstColumn="1" w:lastColumn="0" w:noHBand="0" w:noVBand="1"/>
      </w:tblPr>
      <w:tblGrid>
        <w:gridCol w:w="9375"/>
      </w:tblGrid>
      <w:tr w:rsidR="00977B8C" w:rsidRPr="001C65D3" w14:paraId="592BF27F" w14:textId="77777777" w:rsidTr="00977B8C">
        <w:tc>
          <w:tcPr>
            <w:tcW w:w="9375" w:type="dxa"/>
            <w:shd w:val="clear" w:color="auto" w:fill="006666"/>
            <w:vAlign w:val="center"/>
          </w:tcPr>
          <w:p w14:paraId="6F3ED987" w14:textId="2FAE40C3" w:rsidR="00977B8C" w:rsidRPr="001C65D3" w:rsidRDefault="00977B8C" w:rsidP="000171A6">
            <w:pPr>
              <w:spacing w:before="100" w:after="100"/>
              <w:jc w:val="both"/>
              <w:rPr>
                <w:rFonts w:ascii="Bookman Old Style" w:hAnsi="Bookman Old Style" w:cs="Arial"/>
                <w:color w:val="FFFFFF" w:themeColor="background1"/>
                <w:lang w:val="bg-BG"/>
              </w:rPr>
            </w:pPr>
            <w:r w:rsidRPr="001C65D3">
              <w:rPr>
                <w:rFonts w:ascii="Bookman Old Style" w:hAnsi="Bookman Old Style" w:cs="Arial"/>
                <w:b/>
                <w:color w:val="FFFFFF" w:themeColor="background1"/>
                <w:lang w:val="bg-BG"/>
              </w:rPr>
              <w:t>ХІІ. Приложения</w:t>
            </w:r>
          </w:p>
        </w:tc>
      </w:tr>
    </w:tbl>
    <w:p w14:paraId="739B0F2D"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lang w:val="bg-BG"/>
        </w:rPr>
        <w:t>Приложение № 1</w:t>
      </w:r>
      <w:r w:rsidRPr="001C65D3">
        <w:rPr>
          <w:rFonts w:ascii="Bookman Old Style" w:hAnsi="Bookman Old Style" w:cs="Arial"/>
          <w:bCs/>
          <w:lang w:val="bg-BG"/>
        </w:rPr>
        <w:t xml:space="preserve"> </w:t>
      </w:r>
      <w:r w:rsidRPr="001C65D3">
        <w:rPr>
          <w:rFonts w:ascii="Bookman Old Style" w:hAnsi="Bookman Old Style" w:cs="Arial"/>
          <w:lang w:val="bg-BG"/>
        </w:rPr>
        <w:t>– Описание на услугата;</w:t>
      </w:r>
    </w:p>
    <w:p w14:paraId="1EA23885" w14:textId="0413FA1A" w:rsidR="00460E38" w:rsidRPr="001C65D3" w:rsidRDefault="00460E38" w:rsidP="000171A6">
      <w:pPr>
        <w:spacing w:before="100" w:after="100"/>
        <w:jc w:val="both"/>
        <w:rPr>
          <w:rFonts w:ascii="Bookman Old Style" w:hAnsi="Bookman Old Style" w:cs="Arial"/>
          <w:spacing w:val="-8"/>
          <w:lang w:val="bg-BG"/>
        </w:rPr>
      </w:pPr>
      <w:r w:rsidRPr="001C65D3">
        <w:rPr>
          <w:rFonts w:ascii="Bookman Old Style" w:hAnsi="Bookman Old Style" w:cs="Arial"/>
          <w:b/>
          <w:lang w:val="bg-BG"/>
        </w:rPr>
        <w:t>Приложение</w:t>
      </w:r>
      <w:r w:rsidRPr="001C65D3">
        <w:rPr>
          <w:rFonts w:ascii="Bookman Old Style" w:hAnsi="Bookman Old Style" w:cs="Arial"/>
          <w:b/>
          <w:spacing w:val="-8"/>
          <w:lang w:val="bg-BG"/>
        </w:rPr>
        <w:t xml:space="preserve"> № 2</w:t>
      </w:r>
      <w:r w:rsidRPr="001C65D3">
        <w:rPr>
          <w:rFonts w:ascii="Bookman Old Style" w:hAnsi="Bookman Old Style" w:cs="Arial"/>
          <w:spacing w:val="-8"/>
          <w:lang w:val="bg-BG"/>
        </w:rPr>
        <w:t xml:space="preserve"> </w:t>
      </w:r>
      <w:r w:rsidRPr="001C65D3">
        <w:rPr>
          <w:rFonts w:ascii="Bookman Old Style" w:hAnsi="Bookman Old Style" w:cs="Arial"/>
          <w:lang w:val="bg-BG"/>
        </w:rPr>
        <w:t xml:space="preserve">– </w:t>
      </w:r>
      <w:r w:rsidRPr="001C65D3">
        <w:rPr>
          <w:rFonts w:ascii="Bookman Old Style" w:hAnsi="Bookman Old Style" w:cs="Arial"/>
          <w:spacing w:val="-8"/>
          <w:lang w:val="bg-BG"/>
        </w:rPr>
        <w:t>Лица за контакти;</w:t>
      </w:r>
    </w:p>
    <w:p w14:paraId="505F13DE"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lang w:val="bg-BG"/>
        </w:rPr>
        <w:t>Приложение № 3</w:t>
      </w:r>
      <w:r w:rsidRPr="001C65D3">
        <w:rPr>
          <w:rFonts w:ascii="Bookman Old Style" w:hAnsi="Bookman Old Style" w:cs="Arial"/>
          <w:lang w:val="bg-BG"/>
        </w:rPr>
        <w:t xml:space="preserve"> – Качествени изисквания към услугата. Компенсации;</w:t>
      </w:r>
    </w:p>
    <w:p w14:paraId="6A8A0569"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lang w:val="bg-BG"/>
        </w:rPr>
        <w:t>Приложение № 4</w:t>
      </w:r>
      <w:r w:rsidRPr="001C65D3">
        <w:rPr>
          <w:rFonts w:ascii="Bookman Old Style" w:hAnsi="Bookman Old Style" w:cs="Arial"/>
          <w:lang w:val="bg-BG"/>
        </w:rPr>
        <w:t xml:space="preserve"> – Споразумение за неразкриване на информация;</w:t>
      </w:r>
    </w:p>
    <w:p w14:paraId="4BFE7E36"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lang w:val="bg-BG"/>
        </w:rPr>
        <w:t>Приложение № 5</w:t>
      </w:r>
      <w:r w:rsidRPr="001C65D3">
        <w:rPr>
          <w:rFonts w:ascii="Bookman Old Style" w:hAnsi="Bookman Old Style" w:cs="Arial"/>
          <w:lang w:val="bg-BG"/>
        </w:rPr>
        <w:t xml:space="preserve"> – Протокол за активиране на услуга (образец);</w:t>
      </w:r>
    </w:p>
    <w:p w14:paraId="7D3CBB20"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lang w:val="bg-BG"/>
        </w:rPr>
        <w:t xml:space="preserve">Приложение № 6 </w:t>
      </w:r>
      <w:r w:rsidRPr="001C65D3">
        <w:rPr>
          <w:rFonts w:ascii="Bookman Old Style" w:hAnsi="Bookman Old Style" w:cs="Arial"/>
          <w:lang w:val="bg-BG"/>
        </w:rPr>
        <w:t>– Формуляр за заявка</w:t>
      </w:r>
      <w:r w:rsidRPr="001C65D3">
        <w:rPr>
          <w:rFonts w:ascii="Bookman Old Style" w:hAnsi="Bookman Old Style" w:cs="Arial"/>
          <w:b/>
          <w:lang w:val="bg-BG"/>
        </w:rPr>
        <w:t xml:space="preserve"> </w:t>
      </w:r>
      <w:r w:rsidRPr="001C65D3">
        <w:rPr>
          <w:rFonts w:ascii="Bookman Old Style" w:hAnsi="Bookman Old Style" w:cs="Arial"/>
          <w:lang w:val="bg-BG"/>
        </w:rPr>
        <w:t>на услуга.</w:t>
      </w:r>
    </w:p>
    <w:p w14:paraId="169F089A" w14:textId="2C0BAB38" w:rsidR="00206235"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Настоящият договор и приложенията към него са съставени в два еднообразни екземпляра – по един за всяка от Страните.</w:t>
      </w:r>
    </w:p>
    <w:p w14:paraId="56B45311" w14:textId="77777777" w:rsidR="002D41A7" w:rsidRPr="001C65D3" w:rsidRDefault="002D41A7" w:rsidP="000171A6">
      <w:pPr>
        <w:spacing w:before="100" w:after="100"/>
        <w:jc w:val="both"/>
        <w:rPr>
          <w:rFonts w:ascii="Bookman Old Style" w:hAnsi="Bookman Old Style" w:cs="Arial"/>
          <w:lang w:val="bg-BG"/>
        </w:rPr>
      </w:pPr>
    </w:p>
    <w:tbl>
      <w:tblPr>
        <w:tblW w:w="9356"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678"/>
        <w:gridCol w:w="4678"/>
      </w:tblGrid>
      <w:tr w:rsidR="00734FD7" w:rsidRPr="001C65D3" w14:paraId="5D32A19B" w14:textId="77777777" w:rsidTr="00400465">
        <w:trPr>
          <w:trHeight w:hRule="exact" w:val="514"/>
          <w:jc w:val="center"/>
        </w:trPr>
        <w:tc>
          <w:tcPr>
            <w:tcW w:w="4678" w:type="dxa"/>
            <w:tcBorders>
              <w:top w:val="double" w:sz="4" w:space="0" w:color="auto"/>
              <w:left w:val="double" w:sz="4" w:space="0" w:color="auto"/>
              <w:bottom w:val="single" w:sz="4" w:space="0" w:color="auto"/>
              <w:right w:val="double" w:sz="4" w:space="0" w:color="auto"/>
            </w:tcBorders>
            <w:shd w:val="clear" w:color="auto" w:fill="006666"/>
            <w:vAlign w:val="center"/>
          </w:tcPr>
          <w:p w14:paraId="20E5CB31" w14:textId="77777777" w:rsidR="00460E38" w:rsidRPr="001C65D3" w:rsidRDefault="00460E38" w:rsidP="000171A6">
            <w:pPr>
              <w:spacing w:before="100" w:after="100"/>
              <w:jc w:val="both"/>
              <w:rPr>
                <w:rFonts w:ascii="Bookman Old Style" w:hAnsi="Bookman Old Style" w:cs="Arial"/>
                <w:b/>
                <w:bCs/>
                <w:lang w:val="bg-BG"/>
              </w:rPr>
            </w:pPr>
            <w:r w:rsidRPr="001C65D3">
              <w:rPr>
                <w:rFonts w:ascii="Bookman Old Style" w:hAnsi="Bookman Old Style" w:cs="Arial"/>
                <w:b/>
                <w:bCs/>
                <w:color w:val="FFFFFF" w:themeColor="background1"/>
                <w:lang w:val="bg-BG"/>
              </w:rPr>
              <w:t>За ПОТРЕБИТЕЛЯ:</w:t>
            </w:r>
          </w:p>
        </w:tc>
        <w:tc>
          <w:tcPr>
            <w:tcW w:w="4678" w:type="dxa"/>
            <w:tcBorders>
              <w:top w:val="double" w:sz="4" w:space="0" w:color="auto"/>
              <w:left w:val="double" w:sz="4" w:space="0" w:color="auto"/>
              <w:bottom w:val="single" w:sz="4" w:space="0" w:color="auto"/>
              <w:right w:val="double" w:sz="4" w:space="0" w:color="auto"/>
            </w:tcBorders>
            <w:shd w:val="clear" w:color="auto" w:fill="006666"/>
            <w:vAlign w:val="center"/>
          </w:tcPr>
          <w:p w14:paraId="2AB0D6F1" w14:textId="77777777" w:rsidR="00460E38" w:rsidRPr="001C65D3" w:rsidRDefault="00460E38" w:rsidP="000171A6">
            <w:pPr>
              <w:spacing w:before="100" w:after="100"/>
              <w:jc w:val="both"/>
              <w:rPr>
                <w:rFonts w:ascii="Bookman Old Style" w:hAnsi="Bookman Old Style" w:cs="Arial"/>
                <w:b/>
                <w:bCs/>
                <w:lang w:val="bg-BG"/>
              </w:rPr>
            </w:pPr>
            <w:r w:rsidRPr="001C65D3">
              <w:rPr>
                <w:rFonts w:ascii="Bookman Old Style" w:hAnsi="Bookman Old Style" w:cs="Arial"/>
                <w:b/>
                <w:bCs/>
                <w:color w:val="FFFFFF" w:themeColor="background1"/>
                <w:lang w:val="bg-BG"/>
              </w:rPr>
              <w:t>За ОПЕРАТОРА:</w:t>
            </w:r>
          </w:p>
        </w:tc>
      </w:tr>
      <w:tr w:rsidR="00734FD7" w:rsidRPr="001C65D3" w14:paraId="109A311A" w14:textId="77777777" w:rsidTr="00400465">
        <w:trPr>
          <w:trHeight w:val="746"/>
          <w:jc w:val="center"/>
        </w:trPr>
        <w:tc>
          <w:tcPr>
            <w:tcW w:w="4678" w:type="dxa"/>
            <w:tcBorders>
              <w:top w:val="single" w:sz="4" w:space="0" w:color="auto"/>
              <w:left w:val="double" w:sz="4" w:space="0" w:color="auto"/>
              <w:bottom w:val="single" w:sz="4" w:space="0" w:color="auto"/>
              <w:right w:val="double" w:sz="4" w:space="0" w:color="auto"/>
            </w:tcBorders>
            <w:vAlign w:val="center"/>
          </w:tcPr>
          <w:p w14:paraId="7A6EB124" w14:textId="7AF84F26" w:rsidR="005424F3" w:rsidRPr="001C65D3" w:rsidRDefault="005424F3" w:rsidP="000171A6">
            <w:pPr>
              <w:spacing w:before="100" w:after="100"/>
              <w:jc w:val="both"/>
              <w:rPr>
                <w:rFonts w:ascii="Bookman Old Style" w:hAnsi="Bookman Old Style" w:cs="Arial"/>
                <w:b/>
                <w:bCs/>
                <w:lang w:val="bg-BG"/>
              </w:rPr>
            </w:pPr>
          </w:p>
        </w:tc>
        <w:tc>
          <w:tcPr>
            <w:tcW w:w="4678" w:type="dxa"/>
            <w:tcBorders>
              <w:top w:val="single" w:sz="4" w:space="0" w:color="auto"/>
              <w:left w:val="double" w:sz="4" w:space="0" w:color="auto"/>
              <w:bottom w:val="single" w:sz="4" w:space="0" w:color="auto"/>
              <w:right w:val="double" w:sz="4" w:space="0" w:color="auto"/>
            </w:tcBorders>
            <w:vAlign w:val="center"/>
          </w:tcPr>
          <w:p w14:paraId="1A82449C" w14:textId="0975ADE3" w:rsidR="001A28DF" w:rsidRDefault="001A28DF" w:rsidP="000171A6">
            <w:pPr>
              <w:spacing w:before="100" w:after="100"/>
              <w:jc w:val="both"/>
              <w:rPr>
                <w:rFonts w:ascii="Bookman Old Style" w:hAnsi="Bookman Old Style" w:cs="Arial"/>
                <w:b/>
                <w:bCs/>
                <w:lang w:val="bg-BG"/>
              </w:rPr>
            </w:pPr>
          </w:p>
          <w:p w14:paraId="029C839C" w14:textId="4971963E" w:rsidR="002D41A7" w:rsidRDefault="002D41A7" w:rsidP="000171A6">
            <w:pPr>
              <w:spacing w:before="100" w:after="100"/>
              <w:jc w:val="both"/>
              <w:rPr>
                <w:rFonts w:ascii="Bookman Old Style" w:hAnsi="Bookman Old Style" w:cs="Arial"/>
                <w:b/>
                <w:bCs/>
                <w:lang w:val="bg-BG"/>
              </w:rPr>
            </w:pPr>
          </w:p>
          <w:p w14:paraId="259DA690" w14:textId="77777777" w:rsidR="002D41A7" w:rsidRPr="001C65D3" w:rsidRDefault="002D41A7" w:rsidP="000171A6">
            <w:pPr>
              <w:spacing w:before="100" w:after="100"/>
              <w:jc w:val="both"/>
              <w:rPr>
                <w:rFonts w:ascii="Bookman Old Style" w:hAnsi="Bookman Old Style" w:cs="Arial"/>
                <w:b/>
                <w:bCs/>
                <w:lang w:val="bg-BG"/>
              </w:rPr>
            </w:pPr>
          </w:p>
          <w:p w14:paraId="038E9942" w14:textId="128EDC88" w:rsidR="004E1923" w:rsidRPr="001C65D3" w:rsidRDefault="004E1923" w:rsidP="000171A6">
            <w:pPr>
              <w:spacing w:before="100" w:after="100"/>
              <w:jc w:val="both"/>
              <w:rPr>
                <w:rFonts w:ascii="Bookman Old Style" w:hAnsi="Bookman Old Style" w:cs="Arial"/>
                <w:b/>
                <w:bCs/>
                <w:lang w:val="bg-BG"/>
              </w:rPr>
            </w:pPr>
          </w:p>
        </w:tc>
      </w:tr>
      <w:tr w:rsidR="00734FD7" w:rsidRPr="001C65D3" w14:paraId="79896E47" w14:textId="77777777" w:rsidTr="00400465">
        <w:trPr>
          <w:trHeight w:val="385"/>
          <w:jc w:val="center"/>
        </w:trPr>
        <w:tc>
          <w:tcPr>
            <w:tcW w:w="4678" w:type="dxa"/>
            <w:tcBorders>
              <w:top w:val="single" w:sz="4" w:space="0" w:color="auto"/>
              <w:left w:val="double" w:sz="4" w:space="0" w:color="auto"/>
              <w:bottom w:val="single" w:sz="4" w:space="0" w:color="auto"/>
              <w:right w:val="double" w:sz="4" w:space="0" w:color="auto"/>
            </w:tcBorders>
            <w:vAlign w:val="center"/>
          </w:tcPr>
          <w:p w14:paraId="065A67CC" w14:textId="77777777" w:rsidR="00460E38" w:rsidRPr="001C65D3" w:rsidRDefault="00460E38" w:rsidP="00AA2BF2">
            <w:pPr>
              <w:jc w:val="both"/>
              <w:rPr>
                <w:rFonts w:ascii="Bookman Old Style" w:hAnsi="Bookman Old Style" w:cs="Arial"/>
                <w:bCs/>
                <w:lang w:val="bg-BG"/>
              </w:rPr>
            </w:pPr>
          </w:p>
        </w:tc>
        <w:tc>
          <w:tcPr>
            <w:tcW w:w="4678" w:type="dxa"/>
            <w:tcBorders>
              <w:top w:val="single" w:sz="4" w:space="0" w:color="auto"/>
              <w:left w:val="double" w:sz="4" w:space="0" w:color="auto"/>
              <w:bottom w:val="single" w:sz="4" w:space="0" w:color="auto"/>
              <w:right w:val="double" w:sz="4" w:space="0" w:color="auto"/>
            </w:tcBorders>
            <w:vAlign w:val="center"/>
          </w:tcPr>
          <w:p w14:paraId="655FF1CF" w14:textId="77777777" w:rsidR="00C46E82" w:rsidRDefault="00C46E82" w:rsidP="00C46E82">
            <w:pPr>
              <w:suppressLineNumbers/>
              <w:suppressAutoHyphens/>
              <w:rPr>
                <w:rFonts w:ascii="Bookman Old Style" w:hAnsi="Bookman Old Style" w:cs="Arial"/>
                <w:b/>
                <w:bCs/>
                <w:lang w:val="bg-BG"/>
              </w:rPr>
            </w:pPr>
            <w:r>
              <w:rPr>
                <w:rFonts w:ascii="Bookman Old Style" w:hAnsi="Bookman Old Style" w:cs="Arial"/>
                <w:b/>
                <w:bCs/>
                <w:lang w:val="bg-BG"/>
              </w:rPr>
              <w:t>Пламен Църноречки</w:t>
            </w:r>
          </w:p>
          <w:p w14:paraId="7C02266F" w14:textId="2CCC6F90" w:rsidR="00460E38" w:rsidRPr="001C65D3" w:rsidRDefault="00C46E82" w:rsidP="00C46E82">
            <w:pPr>
              <w:jc w:val="both"/>
              <w:rPr>
                <w:rFonts w:ascii="Bookman Old Style" w:hAnsi="Bookman Old Style" w:cs="Arial"/>
                <w:bCs/>
                <w:highlight w:val="yellow"/>
                <w:lang w:val="bg-BG"/>
              </w:rPr>
            </w:pPr>
            <w:r>
              <w:rPr>
                <w:rFonts w:ascii="Bookman Old Style" w:hAnsi="Bookman Old Style" w:cs="Arial"/>
                <w:b/>
                <w:bCs/>
                <w:i/>
                <w:iCs/>
                <w:lang w:val="bg-BG"/>
              </w:rPr>
              <w:t>Изпълнителен директор</w:t>
            </w:r>
          </w:p>
        </w:tc>
      </w:tr>
      <w:tr w:rsidR="00734FD7" w:rsidRPr="001C65D3" w14:paraId="3462C9EB" w14:textId="77777777" w:rsidTr="00400465">
        <w:trPr>
          <w:trHeight w:val="438"/>
          <w:jc w:val="center"/>
        </w:trPr>
        <w:tc>
          <w:tcPr>
            <w:tcW w:w="4678" w:type="dxa"/>
            <w:tcBorders>
              <w:top w:val="single" w:sz="4" w:space="0" w:color="auto"/>
              <w:left w:val="double" w:sz="4" w:space="0" w:color="auto"/>
              <w:bottom w:val="double" w:sz="4" w:space="0" w:color="auto"/>
              <w:right w:val="double" w:sz="4" w:space="0" w:color="auto"/>
            </w:tcBorders>
            <w:vAlign w:val="center"/>
          </w:tcPr>
          <w:p w14:paraId="285880AC"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Дата:</w:t>
            </w:r>
          </w:p>
        </w:tc>
        <w:tc>
          <w:tcPr>
            <w:tcW w:w="4678" w:type="dxa"/>
            <w:tcBorders>
              <w:top w:val="single" w:sz="4" w:space="0" w:color="auto"/>
              <w:left w:val="double" w:sz="4" w:space="0" w:color="auto"/>
              <w:bottom w:val="double" w:sz="4" w:space="0" w:color="auto"/>
              <w:right w:val="double" w:sz="4" w:space="0" w:color="auto"/>
            </w:tcBorders>
            <w:vAlign w:val="center"/>
          </w:tcPr>
          <w:p w14:paraId="664D0918" w14:textId="77777777" w:rsidR="00460E38" w:rsidRPr="001C65D3" w:rsidRDefault="00460E38" w:rsidP="000171A6">
            <w:pPr>
              <w:spacing w:before="100" w:after="100"/>
              <w:jc w:val="both"/>
              <w:rPr>
                <w:rFonts w:ascii="Bookman Old Style" w:hAnsi="Bookman Old Style" w:cs="Arial"/>
                <w:bCs/>
                <w:highlight w:val="yellow"/>
                <w:lang w:val="bg-BG"/>
              </w:rPr>
            </w:pPr>
            <w:r w:rsidRPr="001C65D3">
              <w:rPr>
                <w:rFonts w:ascii="Bookman Old Style" w:hAnsi="Bookman Old Style" w:cs="Arial"/>
                <w:bCs/>
                <w:lang w:val="bg-BG"/>
              </w:rPr>
              <w:t>Дата:</w:t>
            </w:r>
          </w:p>
        </w:tc>
      </w:tr>
    </w:tbl>
    <w:p w14:paraId="4CE8FAF0" w14:textId="77777777" w:rsidR="00460E38" w:rsidRPr="001C65D3" w:rsidRDefault="00460E38" w:rsidP="000171A6">
      <w:pPr>
        <w:spacing w:before="100" w:after="100"/>
        <w:mirrorIndents/>
        <w:jc w:val="both"/>
        <w:rPr>
          <w:rFonts w:ascii="Bookman Old Style" w:hAnsi="Bookman Old Style" w:cs="Arial"/>
        </w:rPr>
      </w:pPr>
    </w:p>
    <w:sectPr w:rsidR="00460E38" w:rsidRPr="001C65D3" w:rsidSect="00DD7FA2">
      <w:headerReference w:type="default" r:id="rId9"/>
      <w:footerReference w:type="default" r:id="rId10"/>
      <w:pgSz w:w="11906" w:h="16838"/>
      <w:pgMar w:top="2127" w:right="1274" w:bottom="2126" w:left="1247"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BBB4" w14:textId="77777777" w:rsidR="00D525CE" w:rsidRDefault="00D525CE" w:rsidP="004A20BD">
      <w:r>
        <w:separator/>
      </w:r>
    </w:p>
  </w:endnote>
  <w:endnote w:type="continuationSeparator" w:id="0">
    <w:p w14:paraId="54BA0B41" w14:textId="77777777" w:rsidR="00D525CE" w:rsidRDefault="00D525CE" w:rsidP="004A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Segoe UI Symbol"/>
    <w:panose1 w:val="00000000000000000000"/>
    <w:charset w:val="02"/>
    <w:family w:val="auto"/>
    <w:notTrueType/>
    <w:pitch w:val="default"/>
  </w:font>
  <w:font w:name="Garamond">
    <w:panose1 w:val="02020404030301010803"/>
    <w:charset w:val="CC"/>
    <w:family w:val="roman"/>
    <w:pitch w:val="variable"/>
    <w:sig w:usb0="00000287" w:usb1="00000000" w:usb2="00000000" w:usb3="00000000" w:csb0="0000009F" w:csb1="00000000"/>
  </w:font>
  <w:font w:name="Helen Bg LightCondensed">
    <w:altName w:val="Courier New"/>
    <w:panose1 w:val="00000000000000000000"/>
    <w:charset w:val="00"/>
    <w:family w:val="decorative"/>
    <w:notTrueType/>
    <w:pitch w:val="variable"/>
    <w:sig w:usb0="00000001" w:usb1="00000000" w:usb2="00000000" w:usb3="00000000" w:csb0="00000005" w:csb1="00000000"/>
  </w:font>
  <w:font w:name="Cumberland">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8788" w14:textId="3EBDF43C" w:rsidR="00971163" w:rsidRPr="00971163" w:rsidRDefault="00971163" w:rsidP="00971163">
    <w:pPr>
      <w:tabs>
        <w:tab w:val="left" w:pos="0"/>
        <w:tab w:val="center" w:pos="4513"/>
        <w:tab w:val="right" w:pos="9026"/>
        <w:tab w:val="right" w:pos="9214"/>
      </w:tabs>
      <w:ind w:right="198"/>
      <w:rPr>
        <w:rFonts w:asciiTheme="minorHAnsi" w:hAnsiTheme="minorHAnsi" w:cstheme="minorHAnsi"/>
        <w:color w:val="008080"/>
        <w:sz w:val="22"/>
        <w:szCs w:val="22"/>
        <w:lang w:val="bg-BG" w:eastAsia="bg-BG"/>
      </w:rPr>
    </w:pPr>
    <w:r w:rsidRPr="00971163">
      <w:rPr>
        <w:rFonts w:ascii="Arial" w:hAnsi="Arial" w:cs="Arial"/>
        <w:color w:val="008080"/>
        <w:lang w:val="bg-BG"/>
      </w:rPr>
      <w:t>____________________________________________________________________</w:t>
    </w:r>
  </w:p>
  <w:p w14:paraId="5F16E60D" w14:textId="77777777" w:rsidR="00971163" w:rsidRDefault="00971163" w:rsidP="00560169">
    <w:pPr>
      <w:tabs>
        <w:tab w:val="left" w:pos="0"/>
        <w:tab w:val="center" w:pos="4513"/>
        <w:tab w:val="right" w:pos="9026"/>
        <w:tab w:val="right" w:pos="9214"/>
      </w:tabs>
      <w:ind w:right="198"/>
      <w:rPr>
        <w:rFonts w:asciiTheme="minorHAnsi" w:hAnsiTheme="minorHAnsi" w:cstheme="minorHAnsi"/>
        <w:sz w:val="22"/>
        <w:szCs w:val="22"/>
        <w:lang w:val="bg-BG" w:eastAsia="bg-BG"/>
      </w:rPr>
    </w:pPr>
  </w:p>
  <w:p w14:paraId="6CEC9C1A" w14:textId="0C847218" w:rsidR="00C670AE" w:rsidRPr="00DC7B27" w:rsidRDefault="00925049" w:rsidP="00560169">
    <w:pPr>
      <w:tabs>
        <w:tab w:val="left" w:pos="0"/>
        <w:tab w:val="center" w:pos="4513"/>
        <w:tab w:val="right" w:pos="9026"/>
        <w:tab w:val="right" w:pos="9214"/>
      </w:tabs>
      <w:ind w:right="198"/>
      <w:rPr>
        <w:rFonts w:ascii="Bookman Old Style" w:hAnsi="Bookman Old Style" w:cstheme="minorHAnsi"/>
        <w:b/>
        <w:bCs/>
        <w:color w:val="006666"/>
        <w:sz w:val="22"/>
        <w:szCs w:val="22"/>
        <w:lang w:val="bg-BG"/>
      </w:rPr>
    </w:pPr>
    <w:r w:rsidRPr="00DC7B27">
      <w:rPr>
        <w:rFonts w:ascii="Bookman Old Style" w:hAnsi="Bookman Old Style" w:cstheme="minorHAnsi"/>
        <w:b/>
        <w:bCs/>
        <w:noProof/>
        <w:color w:val="006666"/>
        <w:sz w:val="22"/>
        <w:szCs w:val="22"/>
        <w:lang w:val="bg-BG" w:eastAsia="bg-BG"/>
      </w:rPr>
      <w:drawing>
        <wp:anchor distT="0" distB="0" distL="114300" distR="114300" simplePos="0" relativeHeight="251661312" behindDoc="1" locked="0" layoutInCell="1" allowOverlap="1" wp14:anchorId="61E4D624" wp14:editId="0A02AD89">
          <wp:simplePos x="0" y="0"/>
          <wp:positionH relativeFrom="leftMargin">
            <wp:posOffset>6499860</wp:posOffset>
          </wp:positionH>
          <wp:positionV relativeFrom="page">
            <wp:posOffset>9371965</wp:posOffset>
          </wp:positionV>
          <wp:extent cx="828000" cy="1036800"/>
          <wp:effectExtent l="0" t="0" r="0" b="0"/>
          <wp:wrapThrough wrapText="bothSides">
            <wp:wrapPolygon edited="0">
              <wp:start x="995" y="0"/>
              <wp:lineTo x="0" y="1985"/>
              <wp:lineTo x="0" y="5559"/>
              <wp:lineTo x="6962" y="6353"/>
              <wp:lineTo x="6962" y="9132"/>
              <wp:lineTo x="9946" y="12706"/>
              <wp:lineTo x="12433" y="12706"/>
              <wp:lineTo x="13427" y="21044"/>
              <wp:lineTo x="17903" y="21044"/>
              <wp:lineTo x="17903" y="19059"/>
              <wp:lineTo x="20887" y="15485"/>
              <wp:lineTo x="20887" y="12706"/>
              <wp:lineTo x="17406" y="12706"/>
              <wp:lineTo x="20390" y="5162"/>
              <wp:lineTo x="15417" y="3176"/>
              <wp:lineTo x="4973" y="0"/>
              <wp:lineTo x="995" y="0"/>
            </wp:wrapPolygon>
          </wp:wrapThrough>
          <wp:docPr id="3"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00" cy="1036800"/>
                  </a:xfrm>
                  <a:prstGeom prst="rect">
                    <a:avLst/>
                  </a:prstGeom>
                </pic:spPr>
              </pic:pic>
            </a:graphicData>
          </a:graphic>
          <wp14:sizeRelH relativeFrom="page">
            <wp14:pctWidth>0</wp14:pctWidth>
          </wp14:sizeRelH>
          <wp14:sizeRelV relativeFrom="page">
            <wp14:pctHeight>0</wp14:pctHeight>
          </wp14:sizeRelV>
        </wp:anchor>
      </w:drawing>
    </w:r>
    <w:r w:rsidR="00485644" w:rsidRPr="00DC7B27">
      <w:rPr>
        <w:rFonts w:ascii="Bookman Old Style" w:hAnsi="Bookman Old Style" w:cstheme="minorHAnsi"/>
        <w:b/>
        <w:bCs/>
        <w:noProof/>
        <w:color w:val="006666"/>
        <w:sz w:val="22"/>
        <w:szCs w:val="22"/>
        <w:lang w:val="bg-BG" w:eastAsia="bg-BG"/>
      </w:rPr>
      <w:drawing>
        <wp:anchor distT="0" distB="0" distL="114300" distR="114300" simplePos="0" relativeHeight="251578368" behindDoc="1" locked="0" layoutInCell="1" allowOverlap="1" wp14:anchorId="794875FC" wp14:editId="5A7E3954">
          <wp:simplePos x="0" y="0"/>
          <wp:positionH relativeFrom="leftMargin">
            <wp:posOffset>6499860</wp:posOffset>
          </wp:positionH>
          <wp:positionV relativeFrom="page">
            <wp:posOffset>9371965</wp:posOffset>
          </wp:positionV>
          <wp:extent cx="828000" cy="1036800"/>
          <wp:effectExtent l="0" t="0" r="0" b="0"/>
          <wp:wrapThrough wrapText="bothSides">
            <wp:wrapPolygon edited="0">
              <wp:start x="995" y="0"/>
              <wp:lineTo x="0" y="1985"/>
              <wp:lineTo x="0" y="5559"/>
              <wp:lineTo x="6962" y="6353"/>
              <wp:lineTo x="6962" y="9132"/>
              <wp:lineTo x="9946" y="12706"/>
              <wp:lineTo x="12433" y="12706"/>
              <wp:lineTo x="13427" y="21044"/>
              <wp:lineTo x="17903" y="21044"/>
              <wp:lineTo x="17903" y="19059"/>
              <wp:lineTo x="20887" y="15485"/>
              <wp:lineTo x="20887" y="12706"/>
              <wp:lineTo x="17406" y="12706"/>
              <wp:lineTo x="20390" y="5162"/>
              <wp:lineTo x="15417" y="3176"/>
              <wp:lineTo x="4973" y="0"/>
              <wp:lineTo x="995" y="0"/>
            </wp:wrapPolygon>
          </wp:wrapThrough>
          <wp:docPr id="77"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00" cy="1036800"/>
                  </a:xfrm>
                  <a:prstGeom prst="rect">
                    <a:avLst/>
                  </a:prstGeom>
                </pic:spPr>
              </pic:pic>
            </a:graphicData>
          </a:graphic>
          <wp14:sizeRelH relativeFrom="page">
            <wp14:pctWidth>0</wp14:pctWidth>
          </wp14:sizeRelH>
          <wp14:sizeRelV relativeFrom="page">
            <wp14:pctHeight>0</wp14:pctHeight>
          </wp14:sizeRelV>
        </wp:anchor>
      </w:drawing>
    </w:r>
    <w:r w:rsidR="00C670AE" w:rsidRPr="00DC7B27">
      <w:rPr>
        <w:rFonts w:ascii="Bookman Old Style" w:hAnsi="Bookman Old Style" w:cstheme="minorHAnsi"/>
        <w:b/>
        <w:bCs/>
        <w:noProof/>
        <w:color w:val="006666"/>
        <w:sz w:val="22"/>
        <w:szCs w:val="22"/>
        <w:lang w:val="bg-BG" w:eastAsia="bg-BG"/>
      </w:rPr>
      <w:drawing>
        <wp:anchor distT="0" distB="0" distL="114300" distR="114300" simplePos="0" relativeHeight="251663360" behindDoc="1" locked="0" layoutInCell="1" allowOverlap="1" wp14:anchorId="082B823B" wp14:editId="082FD3D3">
          <wp:simplePos x="0" y="0"/>
          <wp:positionH relativeFrom="leftMargin">
            <wp:posOffset>6499860</wp:posOffset>
          </wp:positionH>
          <wp:positionV relativeFrom="page">
            <wp:posOffset>9371965</wp:posOffset>
          </wp:positionV>
          <wp:extent cx="828000" cy="1036800"/>
          <wp:effectExtent l="0" t="0" r="0" b="0"/>
          <wp:wrapThrough wrapText="bothSides">
            <wp:wrapPolygon edited="0">
              <wp:start x="995" y="0"/>
              <wp:lineTo x="0" y="1985"/>
              <wp:lineTo x="0" y="5559"/>
              <wp:lineTo x="6962" y="6353"/>
              <wp:lineTo x="6962" y="9132"/>
              <wp:lineTo x="9946" y="12706"/>
              <wp:lineTo x="12433" y="12706"/>
              <wp:lineTo x="13427" y="21044"/>
              <wp:lineTo x="17903" y="21044"/>
              <wp:lineTo x="17903" y="19059"/>
              <wp:lineTo x="20887" y="15485"/>
              <wp:lineTo x="20887" y="12706"/>
              <wp:lineTo x="17406" y="12706"/>
              <wp:lineTo x="20390" y="5162"/>
              <wp:lineTo x="15417" y="3176"/>
              <wp:lineTo x="4973" y="0"/>
              <wp:lineTo x="995" y="0"/>
            </wp:wrapPolygon>
          </wp:wrapThrough>
          <wp:docPr id="6"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00" cy="1036800"/>
                  </a:xfrm>
                  <a:prstGeom prst="rect">
                    <a:avLst/>
                  </a:prstGeom>
                </pic:spPr>
              </pic:pic>
            </a:graphicData>
          </a:graphic>
          <wp14:sizeRelH relativeFrom="page">
            <wp14:pctWidth>0</wp14:pctWidth>
          </wp14:sizeRelH>
          <wp14:sizeRelV relativeFrom="page">
            <wp14:pctHeight>0</wp14:pctHeight>
          </wp14:sizeRelV>
        </wp:anchor>
      </w:drawing>
    </w:r>
    <w:r w:rsidR="002B7CA4" w:rsidRPr="00DC7B27">
      <w:rPr>
        <w:rFonts w:ascii="Bookman Old Style" w:hAnsi="Bookman Old Style" w:cstheme="minorHAnsi"/>
        <w:color w:val="006666"/>
        <w:sz w:val="22"/>
        <w:szCs w:val="22"/>
        <w:lang w:val="bg-BG" w:eastAsia="bg-BG"/>
      </w:rPr>
      <w:t>Рамков договор за предоставяне на електронни съобщителни услуги</w:t>
    </w:r>
    <w:r w:rsidR="00560169" w:rsidRPr="00DC7B27">
      <w:rPr>
        <w:rFonts w:ascii="Bookman Old Style" w:hAnsi="Bookman Old Style" w:cstheme="minorHAnsi"/>
        <w:b/>
        <w:bCs/>
        <w:color w:val="006666"/>
        <w:sz w:val="22"/>
        <w:szCs w:val="22"/>
        <w:lang w:val="bg-BG"/>
      </w:rPr>
      <w:tab/>
    </w:r>
    <w:r w:rsidR="00C670AE" w:rsidRPr="00DC7B27">
      <w:rPr>
        <w:rFonts w:ascii="Bookman Old Style" w:hAnsi="Bookman Old Style" w:cstheme="minorHAnsi"/>
        <w:color w:val="006666"/>
        <w:sz w:val="22"/>
        <w:szCs w:val="22"/>
        <w:lang w:val="bg-BG"/>
      </w:rPr>
      <w:t>с</w:t>
    </w:r>
    <w:r w:rsidR="00C670AE" w:rsidRPr="00DC7B27">
      <w:rPr>
        <w:rFonts w:ascii="Bookman Old Style" w:hAnsi="Bookman Old Style" w:cstheme="minorHAnsi"/>
        <w:color w:val="006666"/>
        <w:sz w:val="22"/>
        <w:szCs w:val="22"/>
      </w:rPr>
      <w:t xml:space="preserve">тр. </w:t>
    </w:r>
    <w:r w:rsidR="00C670AE" w:rsidRPr="00DC7B27">
      <w:rPr>
        <w:rFonts w:ascii="Bookman Old Style" w:hAnsi="Bookman Old Style" w:cstheme="minorHAnsi"/>
        <w:color w:val="006666"/>
        <w:sz w:val="22"/>
        <w:szCs w:val="22"/>
      </w:rPr>
      <w:fldChar w:fldCharType="begin"/>
    </w:r>
    <w:r w:rsidR="00C670AE" w:rsidRPr="00DC7B27">
      <w:rPr>
        <w:rFonts w:ascii="Bookman Old Style" w:hAnsi="Bookman Old Style" w:cstheme="minorHAnsi"/>
        <w:color w:val="006666"/>
        <w:sz w:val="22"/>
        <w:szCs w:val="22"/>
      </w:rPr>
      <w:instrText>PAGE  \* Arabic  \* MERGEFORMAT</w:instrText>
    </w:r>
    <w:r w:rsidR="00C670AE" w:rsidRPr="00DC7B27">
      <w:rPr>
        <w:rFonts w:ascii="Bookman Old Style" w:hAnsi="Bookman Old Style" w:cstheme="minorHAnsi"/>
        <w:color w:val="006666"/>
        <w:sz w:val="22"/>
        <w:szCs w:val="22"/>
      </w:rPr>
      <w:fldChar w:fldCharType="separate"/>
    </w:r>
    <w:r w:rsidR="00C670AE" w:rsidRPr="00DC7B27">
      <w:rPr>
        <w:rFonts w:ascii="Bookman Old Style" w:hAnsi="Bookman Old Style" w:cstheme="minorHAnsi"/>
        <w:color w:val="006666"/>
        <w:sz w:val="22"/>
        <w:szCs w:val="22"/>
      </w:rPr>
      <w:t>1</w:t>
    </w:r>
    <w:r w:rsidR="00C670AE" w:rsidRPr="00DC7B27">
      <w:rPr>
        <w:rFonts w:ascii="Bookman Old Style" w:hAnsi="Bookman Old Style" w:cstheme="minorHAnsi"/>
        <w:color w:val="006666"/>
        <w:sz w:val="22"/>
        <w:szCs w:val="22"/>
      </w:rPr>
      <w:fldChar w:fldCharType="end"/>
    </w:r>
    <w:r w:rsidR="00C670AE" w:rsidRPr="00DC7B27">
      <w:rPr>
        <w:rFonts w:ascii="Bookman Old Style" w:hAnsi="Bookman Old Style" w:cstheme="minorHAnsi"/>
        <w:color w:val="006666"/>
        <w:sz w:val="22"/>
        <w:szCs w:val="22"/>
      </w:rPr>
      <w:t xml:space="preserve"> </w:t>
    </w:r>
    <w:r w:rsidR="00C670AE" w:rsidRPr="00DC7B27">
      <w:rPr>
        <w:rFonts w:ascii="Bookman Old Style" w:hAnsi="Bookman Old Style" w:cstheme="minorHAnsi"/>
        <w:color w:val="006666"/>
        <w:sz w:val="22"/>
        <w:szCs w:val="22"/>
        <w:lang w:val="bg-BG"/>
      </w:rPr>
      <w:t xml:space="preserve">от </w:t>
    </w:r>
    <w:r w:rsidR="00C670AE" w:rsidRPr="00DC7B27">
      <w:rPr>
        <w:rFonts w:ascii="Bookman Old Style" w:hAnsi="Bookman Old Style" w:cstheme="minorHAnsi"/>
        <w:color w:val="006666"/>
        <w:sz w:val="22"/>
        <w:szCs w:val="22"/>
      </w:rPr>
      <w:fldChar w:fldCharType="begin"/>
    </w:r>
    <w:r w:rsidR="00C670AE" w:rsidRPr="00DC7B27">
      <w:rPr>
        <w:rFonts w:ascii="Bookman Old Style" w:hAnsi="Bookman Old Style" w:cstheme="minorHAnsi"/>
        <w:color w:val="006666"/>
        <w:sz w:val="22"/>
        <w:szCs w:val="22"/>
      </w:rPr>
      <w:instrText>NUMPAGES  \* Arabic  \* MERGEFORMAT</w:instrText>
    </w:r>
    <w:r w:rsidR="00C670AE" w:rsidRPr="00DC7B27">
      <w:rPr>
        <w:rFonts w:ascii="Bookman Old Style" w:hAnsi="Bookman Old Style" w:cstheme="minorHAnsi"/>
        <w:color w:val="006666"/>
        <w:sz w:val="22"/>
        <w:szCs w:val="22"/>
      </w:rPr>
      <w:fldChar w:fldCharType="separate"/>
    </w:r>
    <w:r w:rsidR="00C670AE" w:rsidRPr="00DC7B27">
      <w:rPr>
        <w:rFonts w:ascii="Bookman Old Style" w:hAnsi="Bookman Old Style" w:cstheme="minorHAnsi"/>
        <w:color w:val="006666"/>
        <w:sz w:val="22"/>
        <w:szCs w:val="22"/>
      </w:rPr>
      <w:t>5</w:t>
    </w:r>
    <w:r w:rsidR="00C670AE" w:rsidRPr="00DC7B27">
      <w:rPr>
        <w:rFonts w:ascii="Bookman Old Style" w:hAnsi="Bookman Old Style" w:cstheme="minorHAnsi"/>
        <w:color w:val="006666"/>
        <w:sz w:val="22"/>
        <w:szCs w:val="22"/>
      </w:rPr>
      <w:fldChar w:fldCharType="end"/>
    </w:r>
  </w:p>
  <w:p w14:paraId="19980DC3" w14:textId="4C2D7D44" w:rsidR="004A20BD" w:rsidRPr="00560169" w:rsidRDefault="004A20BD" w:rsidP="00C670AE">
    <w:pPr>
      <w:tabs>
        <w:tab w:val="left" w:pos="0"/>
        <w:tab w:val="center" w:pos="4513"/>
        <w:tab w:val="right" w:pos="9026"/>
        <w:tab w:val="right" w:pos="9214"/>
      </w:tabs>
      <w:ind w:left="-284" w:right="198"/>
      <w:jc w:val="center"/>
      <w:rPr>
        <w:rFonts w:asciiTheme="minorHAnsi" w:hAnsiTheme="minorHAnsi" w:cstheme="minorHAnsi"/>
        <w:sz w:val="22"/>
        <w:szCs w:val="22"/>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F88A" w14:textId="77777777" w:rsidR="00D525CE" w:rsidRDefault="00D525CE" w:rsidP="004A20BD">
      <w:r>
        <w:separator/>
      </w:r>
    </w:p>
  </w:footnote>
  <w:footnote w:type="continuationSeparator" w:id="0">
    <w:p w14:paraId="69EA68B1" w14:textId="77777777" w:rsidR="00D525CE" w:rsidRDefault="00D525CE" w:rsidP="004A2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CCB6" w14:textId="77777777" w:rsidR="009F3771" w:rsidRDefault="009F3771" w:rsidP="00F82EB3">
    <w:pPr>
      <w:pStyle w:val="Header"/>
      <w:tabs>
        <w:tab w:val="clear" w:pos="4513"/>
        <w:tab w:val="center" w:pos="8931"/>
      </w:tabs>
    </w:pPr>
  </w:p>
  <w:p w14:paraId="006FA0E6" w14:textId="5EC3F43E" w:rsidR="004A20BD" w:rsidRDefault="00DA7A17" w:rsidP="00F82EB3">
    <w:pPr>
      <w:pStyle w:val="Header"/>
      <w:tabs>
        <w:tab w:val="clear" w:pos="4513"/>
        <w:tab w:val="center" w:pos="8931"/>
      </w:tabs>
    </w:pPr>
    <w:r>
      <w:rPr>
        <w:noProof/>
        <w:lang w:val="bg-BG" w:eastAsia="bg-BG"/>
      </w:rPr>
      <w:drawing>
        <wp:anchor distT="0" distB="0" distL="114300" distR="114300" simplePos="0" relativeHeight="251658240" behindDoc="0" locked="0" layoutInCell="1" allowOverlap="1" wp14:anchorId="583B6421" wp14:editId="797D3867">
          <wp:simplePos x="0" y="0"/>
          <wp:positionH relativeFrom="column">
            <wp:posOffset>3436620</wp:posOffset>
          </wp:positionH>
          <wp:positionV relativeFrom="paragraph">
            <wp:posOffset>73660</wp:posOffset>
          </wp:positionV>
          <wp:extent cx="2699385" cy="443865"/>
          <wp:effectExtent l="0" t="0" r="5715" b="0"/>
          <wp:wrapNone/>
          <wp:docPr id="73" name="Картина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gartel-logo.png"/>
                  <pic:cNvPicPr/>
                </pic:nvPicPr>
                <pic:blipFill>
                  <a:blip r:embed="rId1">
                    <a:extLst>
                      <a:ext uri="{28A0092B-C50C-407E-A947-70E740481C1C}">
                        <a14:useLocalDpi xmlns:a14="http://schemas.microsoft.com/office/drawing/2010/main" val="0"/>
                      </a:ext>
                    </a:extLst>
                  </a:blip>
                  <a:stretch>
                    <a:fillRect/>
                  </a:stretch>
                </pic:blipFill>
                <pic:spPr>
                  <a:xfrm>
                    <a:off x="0" y="0"/>
                    <a:ext cx="2699385" cy="443865"/>
                  </a:xfrm>
                  <a:prstGeom prst="rect">
                    <a:avLst/>
                  </a:prstGeom>
                </pic:spPr>
              </pic:pic>
            </a:graphicData>
          </a:graphic>
          <wp14:sizeRelH relativeFrom="page">
            <wp14:pctWidth>0</wp14:pctWidth>
          </wp14:sizeRelH>
          <wp14:sizeRelV relativeFrom="page">
            <wp14:pctHeight>0</wp14:pctHeight>
          </wp14:sizeRelV>
        </wp:anchor>
      </w:drawing>
    </w:r>
    <w:r>
      <w:rPr>
        <w:noProof/>
        <w:lang w:val="bg-BG" w:eastAsia="bg-BG"/>
      </w:rPr>
      <w:drawing>
        <wp:anchor distT="0" distB="0" distL="114300" distR="114300" simplePos="0" relativeHeight="251659264" behindDoc="0" locked="0" layoutInCell="1" allowOverlap="1" wp14:anchorId="53E9AF45" wp14:editId="46F5BA9D">
          <wp:simplePos x="0" y="0"/>
          <wp:positionH relativeFrom="column">
            <wp:posOffset>-18415</wp:posOffset>
          </wp:positionH>
          <wp:positionV relativeFrom="paragraph">
            <wp:posOffset>-36195</wp:posOffset>
          </wp:positionV>
          <wp:extent cx="1043940" cy="666750"/>
          <wp:effectExtent l="0" t="0" r="3810" b="0"/>
          <wp:wrapNone/>
          <wp:docPr id="74" name="Картина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rotWithShape="1">
                  <a:blip r:embed="rId2">
                    <a:extLst>
                      <a:ext uri="{28A0092B-C50C-407E-A947-70E740481C1C}">
                        <a14:useLocalDpi xmlns:a14="http://schemas.microsoft.com/office/drawing/2010/main" val="0"/>
                      </a:ext>
                    </a:extLst>
                  </a:blip>
                  <a:srcRect l="-3655" r="3655"/>
                  <a:stretch/>
                </pic:blipFill>
                <pic:spPr bwMode="auto">
                  <a:xfrm>
                    <a:off x="0" y="0"/>
                    <a:ext cx="1043940"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2EB3">
      <w:t xml:space="preserve">    </w:t>
    </w:r>
    <w:r w:rsidR="004A20BD">
      <w:t xml:space="preserve">                                                                  </w:t>
    </w:r>
  </w:p>
  <w:p w14:paraId="557C512C" w14:textId="2D40257B" w:rsidR="004A20BD" w:rsidRDefault="00DA7A17" w:rsidP="00F82EB3">
    <w:pPr>
      <w:pStyle w:val="Header"/>
      <w:ind w:left="-567"/>
    </w:pPr>
    <w:r>
      <w:rPr>
        <w:noProof/>
        <w:lang w:val="bg-BG" w:eastAsia="bg-BG"/>
      </w:rPr>
      <w:drawing>
        <wp:inline distT="0" distB="0" distL="0" distR="0" wp14:anchorId="5C04FCFD" wp14:editId="466A5B96">
          <wp:extent cx="6948000" cy="92273"/>
          <wp:effectExtent l="0" t="0" r="0" b="3175"/>
          <wp:docPr id="75"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a3.png"/>
                  <pic:cNvPicPr/>
                </pic:nvPicPr>
                <pic:blipFill>
                  <a:blip r:embed="rId3">
                    <a:extLst>
                      <a:ext uri="{28A0092B-C50C-407E-A947-70E740481C1C}">
                        <a14:useLocalDpi xmlns:a14="http://schemas.microsoft.com/office/drawing/2010/main" val="0"/>
                      </a:ext>
                    </a:extLst>
                  </a:blip>
                  <a:stretch>
                    <a:fillRect/>
                  </a:stretch>
                </pic:blipFill>
                <pic:spPr>
                  <a:xfrm>
                    <a:off x="0" y="0"/>
                    <a:ext cx="6948000" cy="922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9CE546"/>
    <w:name w:val="Neterra Numbering"/>
    <w:lvl w:ilvl="0">
      <w:start w:val="1"/>
      <w:numFmt w:val="decimal"/>
      <w:pStyle w:val="Heading"/>
      <w:lvlText w:val="%1."/>
      <w:lvlJc w:val="left"/>
      <w:pPr>
        <w:tabs>
          <w:tab w:val="num" w:pos="340"/>
        </w:tabs>
        <w:ind w:left="340" w:hanging="283"/>
      </w:pPr>
      <w:rPr>
        <w:rFonts w:ascii="Times New Roman" w:eastAsia="Times New Roman" w:hAnsi="Times New Roman"/>
      </w:rPr>
    </w:lvl>
    <w:lvl w:ilvl="1">
      <w:start w:val="1"/>
      <w:numFmt w:val="decimal"/>
      <w:lvlText w:val=" %1.%2. "/>
      <w:lvlJc w:val="left"/>
      <w:pPr>
        <w:tabs>
          <w:tab w:val="num" w:pos="339"/>
        </w:tabs>
        <w:ind w:left="339" w:hanging="283"/>
      </w:pPr>
    </w:lvl>
    <w:lvl w:ilvl="2">
      <w:start w:val="1"/>
      <w:numFmt w:val="decimal"/>
      <w:lvlText w:val=" %1.%2.%3. "/>
      <w:lvlJc w:val="left"/>
      <w:pPr>
        <w:tabs>
          <w:tab w:val="num" w:pos="367"/>
        </w:tabs>
        <w:ind w:left="367" w:hanging="283"/>
      </w:pPr>
    </w:lvl>
    <w:lvl w:ilvl="3">
      <w:start w:val="1"/>
      <w:numFmt w:val="lowerLetter"/>
      <w:lvlText w:val=" %4)"/>
      <w:lvlJc w:val="left"/>
      <w:pPr>
        <w:tabs>
          <w:tab w:val="num" w:pos="395"/>
        </w:tabs>
        <w:ind w:left="395" w:hanging="283"/>
      </w:pPr>
    </w:lvl>
    <w:lvl w:ilvl="4">
      <w:start w:val="1"/>
      <w:numFmt w:val="bullet"/>
      <w:lvlText w:val="l"/>
      <w:lvlJc w:val="left"/>
      <w:pPr>
        <w:tabs>
          <w:tab w:val="num" w:pos="423"/>
        </w:tabs>
        <w:ind w:left="423" w:hanging="283"/>
      </w:pPr>
      <w:rPr>
        <w:rFonts w:ascii="Wingdings" w:hAnsi="Wingdings" w:cs="Wingdings"/>
      </w:rPr>
    </w:lvl>
    <w:lvl w:ilvl="5">
      <w:start w:val="1"/>
      <w:numFmt w:val="none"/>
      <w:lvlText w:val=""/>
      <w:lvlJc w:val="left"/>
      <w:pPr>
        <w:tabs>
          <w:tab w:val="num" w:pos="451"/>
        </w:tabs>
        <w:ind w:left="451" w:hanging="283"/>
      </w:pPr>
    </w:lvl>
    <w:lvl w:ilvl="6">
      <w:start w:val="1"/>
      <w:numFmt w:val="none"/>
      <w:lvlText w:val=""/>
      <w:lvlJc w:val="left"/>
      <w:pPr>
        <w:tabs>
          <w:tab w:val="num" w:pos="479"/>
        </w:tabs>
        <w:ind w:left="479" w:hanging="283"/>
      </w:pPr>
    </w:lvl>
    <w:lvl w:ilvl="7">
      <w:start w:val="1"/>
      <w:numFmt w:val="none"/>
      <w:lvlText w:val=""/>
      <w:lvlJc w:val="left"/>
      <w:pPr>
        <w:tabs>
          <w:tab w:val="num" w:pos="507"/>
        </w:tabs>
        <w:ind w:left="507" w:hanging="283"/>
      </w:pPr>
    </w:lvl>
    <w:lvl w:ilvl="8">
      <w:start w:val="1"/>
      <w:numFmt w:val="none"/>
      <w:lvlText w:val=""/>
      <w:lvlJc w:val="left"/>
      <w:pPr>
        <w:tabs>
          <w:tab w:val="num" w:pos="535"/>
        </w:tabs>
        <w:ind w:left="535" w:hanging="283"/>
      </w:pPr>
    </w:lvl>
  </w:abstractNum>
  <w:abstractNum w:abstractNumId="1" w15:restartNumberingAfterBreak="0">
    <w:nsid w:val="00000002"/>
    <w:multiLevelType w:val="multilevel"/>
    <w:tmpl w:val="00000002"/>
    <w:lvl w:ilvl="0">
      <w:start w:val="1"/>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lowerLetter"/>
      <w:lvlText w:val="%4"/>
      <w:lvlJc w:val="left"/>
      <w:pPr>
        <w:tabs>
          <w:tab w:val="num" w:pos="567"/>
        </w:tabs>
        <w:ind w:left="567"/>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0D93BF5"/>
    <w:multiLevelType w:val="multilevel"/>
    <w:tmpl w:val="E070DC68"/>
    <w:lvl w:ilvl="0">
      <w:start w:val="5"/>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3451A8"/>
    <w:multiLevelType w:val="multilevel"/>
    <w:tmpl w:val="D81AEE46"/>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4" w15:restartNumberingAfterBreak="0">
    <w:nsid w:val="058F6C5B"/>
    <w:multiLevelType w:val="multilevel"/>
    <w:tmpl w:val="3634EFA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416"/>
        </w:tabs>
        <w:ind w:left="416" w:hanging="36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888"/>
        </w:tabs>
        <w:ind w:left="888" w:hanging="72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5" w15:restartNumberingAfterBreak="0">
    <w:nsid w:val="089A36A5"/>
    <w:multiLevelType w:val="multilevel"/>
    <w:tmpl w:val="29DC3EE6"/>
    <w:lvl w:ilvl="0">
      <w:start w:val="5"/>
      <w:numFmt w:val="decimal"/>
      <w:lvlText w:val="%1."/>
      <w:lvlJc w:val="left"/>
      <w:pPr>
        <w:tabs>
          <w:tab w:val="num" w:pos="585"/>
        </w:tabs>
        <w:ind w:left="585" w:hanging="585"/>
      </w:pPr>
      <w:rPr>
        <w:rFonts w:hint="default"/>
      </w:rPr>
    </w:lvl>
    <w:lvl w:ilvl="1">
      <w:start w:val="2"/>
      <w:numFmt w:val="decimal"/>
      <w:lvlText w:val="%1.%2."/>
      <w:lvlJc w:val="left"/>
      <w:pPr>
        <w:tabs>
          <w:tab w:val="num" w:pos="748"/>
        </w:tabs>
        <w:ind w:left="748" w:hanging="720"/>
      </w:pPr>
      <w:rPr>
        <w:rFonts w:hint="default"/>
      </w:rPr>
    </w:lvl>
    <w:lvl w:ilvl="2">
      <w:start w:val="5"/>
      <w:numFmt w:val="decimal"/>
      <w:lvlText w:val="%1.%2.%3."/>
      <w:lvlJc w:val="left"/>
      <w:pPr>
        <w:tabs>
          <w:tab w:val="num" w:pos="776"/>
        </w:tabs>
        <w:ind w:left="776" w:hanging="720"/>
      </w:pPr>
      <w:rPr>
        <w:rFonts w:hint="default"/>
      </w:rPr>
    </w:lvl>
    <w:lvl w:ilvl="3">
      <w:start w:val="1"/>
      <w:numFmt w:val="decimal"/>
      <w:lvlText w:val="%1.%2.%3.%4."/>
      <w:lvlJc w:val="left"/>
      <w:pPr>
        <w:tabs>
          <w:tab w:val="num" w:pos="1164"/>
        </w:tabs>
        <w:ind w:left="1164" w:hanging="1080"/>
      </w:pPr>
      <w:rPr>
        <w:rFonts w:hint="default"/>
      </w:rPr>
    </w:lvl>
    <w:lvl w:ilvl="4">
      <w:start w:val="1"/>
      <w:numFmt w:val="decimal"/>
      <w:lvlText w:val="%1.%2.%3.%4.%5."/>
      <w:lvlJc w:val="left"/>
      <w:pPr>
        <w:tabs>
          <w:tab w:val="num" w:pos="1192"/>
        </w:tabs>
        <w:ind w:left="1192" w:hanging="1080"/>
      </w:pPr>
      <w:rPr>
        <w:rFonts w:hint="default"/>
      </w:rPr>
    </w:lvl>
    <w:lvl w:ilvl="5">
      <w:start w:val="1"/>
      <w:numFmt w:val="decimal"/>
      <w:lvlText w:val="%1.%2.%3.%4.%5.%6."/>
      <w:lvlJc w:val="left"/>
      <w:pPr>
        <w:tabs>
          <w:tab w:val="num" w:pos="1580"/>
        </w:tabs>
        <w:ind w:left="1580" w:hanging="1440"/>
      </w:pPr>
      <w:rPr>
        <w:rFonts w:hint="default"/>
      </w:rPr>
    </w:lvl>
    <w:lvl w:ilvl="6">
      <w:start w:val="1"/>
      <w:numFmt w:val="decimal"/>
      <w:lvlText w:val="%1.%2.%3.%4.%5.%6.%7."/>
      <w:lvlJc w:val="left"/>
      <w:pPr>
        <w:tabs>
          <w:tab w:val="num" w:pos="1608"/>
        </w:tabs>
        <w:ind w:left="1608" w:hanging="1440"/>
      </w:pPr>
      <w:rPr>
        <w:rFonts w:hint="default"/>
      </w:rPr>
    </w:lvl>
    <w:lvl w:ilvl="7">
      <w:start w:val="1"/>
      <w:numFmt w:val="decimal"/>
      <w:lvlText w:val="%1.%2.%3.%4.%5.%6.%7.%8."/>
      <w:lvlJc w:val="left"/>
      <w:pPr>
        <w:tabs>
          <w:tab w:val="num" w:pos="1996"/>
        </w:tabs>
        <w:ind w:left="1996" w:hanging="1800"/>
      </w:pPr>
      <w:rPr>
        <w:rFonts w:hint="default"/>
      </w:rPr>
    </w:lvl>
    <w:lvl w:ilvl="8">
      <w:start w:val="1"/>
      <w:numFmt w:val="decimal"/>
      <w:lvlText w:val="%1.%2.%3.%4.%5.%6.%7.%8.%9."/>
      <w:lvlJc w:val="left"/>
      <w:pPr>
        <w:tabs>
          <w:tab w:val="num" w:pos="2024"/>
        </w:tabs>
        <w:ind w:left="2024" w:hanging="1800"/>
      </w:pPr>
      <w:rPr>
        <w:rFonts w:hint="default"/>
      </w:rPr>
    </w:lvl>
  </w:abstractNum>
  <w:abstractNum w:abstractNumId="6" w15:restartNumberingAfterBreak="0">
    <w:nsid w:val="11837201"/>
    <w:multiLevelType w:val="hybridMultilevel"/>
    <w:tmpl w:val="BFB4CD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1B15953"/>
    <w:multiLevelType w:val="multilevel"/>
    <w:tmpl w:val="01E4FCBE"/>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256"/>
        </w:tabs>
        <w:ind w:left="2256" w:hanging="1800"/>
      </w:pPr>
      <w:rPr>
        <w:rFonts w:hint="default"/>
      </w:rPr>
    </w:lvl>
  </w:abstractNum>
  <w:abstractNum w:abstractNumId="8" w15:restartNumberingAfterBreak="0">
    <w:nsid w:val="14EE1299"/>
    <w:multiLevelType w:val="multilevel"/>
    <w:tmpl w:val="528AE256"/>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9" w15:restartNumberingAfterBreak="0">
    <w:nsid w:val="15D66B8F"/>
    <w:multiLevelType w:val="hybridMultilevel"/>
    <w:tmpl w:val="AB02E34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6870B0"/>
    <w:multiLevelType w:val="multilevel"/>
    <w:tmpl w:val="BF20B14A"/>
    <w:lvl w:ilvl="0">
      <w:start w:val="7"/>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AE0B6F"/>
    <w:multiLevelType w:val="multilevel"/>
    <w:tmpl w:val="CB60D070"/>
    <w:lvl w:ilvl="0">
      <w:start w:val="7"/>
      <w:numFmt w:val="decimal"/>
      <w:lvlText w:val="%1."/>
      <w:lvlJc w:val="left"/>
      <w:pPr>
        <w:tabs>
          <w:tab w:val="num" w:pos="390"/>
        </w:tabs>
        <w:ind w:left="390" w:hanging="390"/>
      </w:pPr>
      <w:rPr>
        <w:rFonts w:hint="default"/>
      </w:rPr>
    </w:lvl>
    <w:lvl w:ilvl="1">
      <w:start w:val="5"/>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12" w15:restartNumberingAfterBreak="0">
    <w:nsid w:val="29C35DAF"/>
    <w:multiLevelType w:val="hybridMultilevel"/>
    <w:tmpl w:val="7B001744"/>
    <w:lvl w:ilvl="0" w:tplc="04020001">
      <w:start w:val="1"/>
      <w:numFmt w:val="bullet"/>
      <w:lvlText w:val=""/>
      <w:lvlJc w:val="left"/>
      <w:pPr>
        <w:tabs>
          <w:tab w:val="num" w:pos="990"/>
        </w:tabs>
        <w:ind w:left="990" w:hanging="360"/>
      </w:pPr>
      <w:rPr>
        <w:rFonts w:ascii="Symbol" w:hAnsi="Symbol" w:hint="default"/>
      </w:rPr>
    </w:lvl>
    <w:lvl w:ilvl="1" w:tplc="04020003" w:tentative="1">
      <w:start w:val="1"/>
      <w:numFmt w:val="bullet"/>
      <w:lvlText w:val="o"/>
      <w:lvlJc w:val="left"/>
      <w:pPr>
        <w:tabs>
          <w:tab w:val="num" w:pos="1797"/>
        </w:tabs>
        <w:ind w:left="1797" w:hanging="360"/>
      </w:pPr>
      <w:rPr>
        <w:rFonts w:ascii="Courier New" w:hAnsi="Courier New" w:cs="Courier New" w:hint="default"/>
      </w:rPr>
    </w:lvl>
    <w:lvl w:ilvl="2" w:tplc="04020005" w:tentative="1">
      <w:start w:val="1"/>
      <w:numFmt w:val="bullet"/>
      <w:lvlText w:val=""/>
      <w:lvlJc w:val="left"/>
      <w:pPr>
        <w:tabs>
          <w:tab w:val="num" w:pos="2517"/>
        </w:tabs>
        <w:ind w:left="2517" w:hanging="360"/>
      </w:pPr>
      <w:rPr>
        <w:rFonts w:ascii="Wingdings" w:hAnsi="Wingdings" w:hint="default"/>
      </w:rPr>
    </w:lvl>
    <w:lvl w:ilvl="3" w:tplc="04020001" w:tentative="1">
      <w:start w:val="1"/>
      <w:numFmt w:val="bullet"/>
      <w:lvlText w:val=""/>
      <w:lvlJc w:val="left"/>
      <w:pPr>
        <w:tabs>
          <w:tab w:val="num" w:pos="3237"/>
        </w:tabs>
        <w:ind w:left="3237" w:hanging="360"/>
      </w:pPr>
      <w:rPr>
        <w:rFonts w:ascii="Symbol" w:hAnsi="Symbol" w:hint="default"/>
      </w:rPr>
    </w:lvl>
    <w:lvl w:ilvl="4" w:tplc="04020003" w:tentative="1">
      <w:start w:val="1"/>
      <w:numFmt w:val="bullet"/>
      <w:lvlText w:val="o"/>
      <w:lvlJc w:val="left"/>
      <w:pPr>
        <w:tabs>
          <w:tab w:val="num" w:pos="3957"/>
        </w:tabs>
        <w:ind w:left="3957" w:hanging="360"/>
      </w:pPr>
      <w:rPr>
        <w:rFonts w:ascii="Courier New" w:hAnsi="Courier New" w:cs="Courier New" w:hint="default"/>
      </w:rPr>
    </w:lvl>
    <w:lvl w:ilvl="5" w:tplc="04020005" w:tentative="1">
      <w:start w:val="1"/>
      <w:numFmt w:val="bullet"/>
      <w:lvlText w:val=""/>
      <w:lvlJc w:val="left"/>
      <w:pPr>
        <w:tabs>
          <w:tab w:val="num" w:pos="4677"/>
        </w:tabs>
        <w:ind w:left="4677" w:hanging="360"/>
      </w:pPr>
      <w:rPr>
        <w:rFonts w:ascii="Wingdings" w:hAnsi="Wingdings" w:hint="default"/>
      </w:rPr>
    </w:lvl>
    <w:lvl w:ilvl="6" w:tplc="04020001" w:tentative="1">
      <w:start w:val="1"/>
      <w:numFmt w:val="bullet"/>
      <w:lvlText w:val=""/>
      <w:lvlJc w:val="left"/>
      <w:pPr>
        <w:tabs>
          <w:tab w:val="num" w:pos="5397"/>
        </w:tabs>
        <w:ind w:left="5397" w:hanging="360"/>
      </w:pPr>
      <w:rPr>
        <w:rFonts w:ascii="Symbol" w:hAnsi="Symbol" w:hint="default"/>
      </w:rPr>
    </w:lvl>
    <w:lvl w:ilvl="7" w:tplc="04020003" w:tentative="1">
      <w:start w:val="1"/>
      <w:numFmt w:val="bullet"/>
      <w:lvlText w:val="o"/>
      <w:lvlJc w:val="left"/>
      <w:pPr>
        <w:tabs>
          <w:tab w:val="num" w:pos="6117"/>
        </w:tabs>
        <w:ind w:left="6117" w:hanging="360"/>
      </w:pPr>
      <w:rPr>
        <w:rFonts w:ascii="Courier New" w:hAnsi="Courier New" w:cs="Courier New" w:hint="default"/>
      </w:rPr>
    </w:lvl>
    <w:lvl w:ilvl="8" w:tplc="0402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2A693CB7"/>
    <w:multiLevelType w:val="multilevel"/>
    <w:tmpl w:val="0D5265EE"/>
    <w:lvl w:ilvl="0">
      <w:start w:val="8"/>
      <w:numFmt w:val="decimal"/>
      <w:lvlText w:val="%1."/>
      <w:lvlJc w:val="left"/>
      <w:pPr>
        <w:tabs>
          <w:tab w:val="num" w:pos="390"/>
        </w:tabs>
        <w:ind w:left="390" w:hanging="390"/>
      </w:pPr>
      <w:rPr>
        <w:rFonts w:hint="default"/>
      </w:rPr>
    </w:lvl>
    <w:lvl w:ilvl="1">
      <w:start w:val="4"/>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14" w15:restartNumberingAfterBreak="0">
    <w:nsid w:val="32604A1F"/>
    <w:multiLevelType w:val="hybridMultilevel"/>
    <w:tmpl w:val="791499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52334DB"/>
    <w:multiLevelType w:val="multilevel"/>
    <w:tmpl w:val="0218A66A"/>
    <w:lvl w:ilvl="0">
      <w:start w:val="3"/>
      <w:numFmt w:val="decimal"/>
      <w:lvlText w:val="%1."/>
      <w:lvlJc w:val="left"/>
      <w:pPr>
        <w:tabs>
          <w:tab w:val="num" w:pos="390"/>
        </w:tabs>
        <w:ind w:left="390" w:hanging="390"/>
      </w:pPr>
      <w:rPr>
        <w:rFonts w:hint="default"/>
      </w:rPr>
    </w:lvl>
    <w:lvl w:ilvl="1">
      <w:start w:val="4"/>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16" w15:restartNumberingAfterBreak="0">
    <w:nsid w:val="3654772F"/>
    <w:multiLevelType w:val="multilevel"/>
    <w:tmpl w:val="4D122A2C"/>
    <w:lvl w:ilvl="0">
      <w:start w:val="8"/>
      <w:numFmt w:val="decimal"/>
      <w:lvlText w:val="%1."/>
      <w:lvlJc w:val="left"/>
      <w:pPr>
        <w:tabs>
          <w:tab w:val="num" w:pos="390"/>
        </w:tabs>
        <w:ind w:left="390" w:hanging="390"/>
      </w:pPr>
      <w:rPr>
        <w:rFonts w:hint="default"/>
      </w:rPr>
    </w:lvl>
    <w:lvl w:ilvl="1">
      <w:start w:val="3"/>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17" w15:restartNumberingAfterBreak="0">
    <w:nsid w:val="36965405"/>
    <w:multiLevelType w:val="hybridMultilevel"/>
    <w:tmpl w:val="F67692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1">
      <w:start w:val="1"/>
      <w:numFmt w:val="bullet"/>
      <w:lvlText w:val=""/>
      <w:lvlJc w:val="left"/>
      <w:pPr>
        <w:ind w:left="2160" w:hanging="360"/>
      </w:pPr>
      <w:rPr>
        <w:rFonts w:ascii="Symbol" w:hAnsi="Symbol"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74E5F63"/>
    <w:multiLevelType w:val="hybridMultilevel"/>
    <w:tmpl w:val="3A682908"/>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F6E20B3"/>
    <w:multiLevelType w:val="hybridMultilevel"/>
    <w:tmpl w:val="6AAA7E30"/>
    <w:lvl w:ilvl="0" w:tplc="868C24C8">
      <w:start w:val="1"/>
      <w:numFmt w:val="decimal"/>
      <w:lvlText w:val="%1."/>
      <w:lvlJc w:val="left"/>
      <w:pPr>
        <w:ind w:left="1860" w:hanging="114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43BC576A"/>
    <w:multiLevelType w:val="multilevel"/>
    <w:tmpl w:val="9420216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21" w15:restartNumberingAfterBreak="0">
    <w:nsid w:val="44217A2B"/>
    <w:multiLevelType w:val="multilevel"/>
    <w:tmpl w:val="22E85FA2"/>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4F47956"/>
    <w:multiLevelType w:val="multilevel"/>
    <w:tmpl w:val="48F40ACE"/>
    <w:lvl w:ilvl="0">
      <w:start w:val="11"/>
      <w:numFmt w:val="decimal"/>
      <w:lvlText w:val="%1."/>
      <w:lvlJc w:val="left"/>
      <w:pPr>
        <w:tabs>
          <w:tab w:val="num" w:pos="525"/>
        </w:tabs>
        <w:ind w:left="525" w:hanging="52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AC0668"/>
    <w:multiLevelType w:val="multilevel"/>
    <w:tmpl w:val="5FB88772"/>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195324"/>
    <w:multiLevelType w:val="multilevel"/>
    <w:tmpl w:val="A56472A6"/>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EC81E80"/>
    <w:multiLevelType w:val="hybridMultilevel"/>
    <w:tmpl w:val="8F9A7BF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F287F2E"/>
    <w:multiLevelType w:val="multilevel"/>
    <w:tmpl w:val="95568710"/>
    <w:lvl w:ilvl="0">
      <w:start w:val="5"/>
      <w:numFmt w:val="decimal"/>
      <w:lvlText w:val="%1."/>
      <w:lvlJc w:val="left"/>
      <w:pPr>
        <w:tabs>
          <w:tab w:val="num" w:pos="390"/>
        </w:tabs>
        <w:ind w:left="390" w:hanging="390"/>
      </w:pPr>
      <w:rPr>
        <w:rFonts w:hint="default"/>
      </w:rPr>
    </w:lvl>
    <w:lvl w:ilvl="1">
      <w:start w:val="1"/>
      <w:numFmt w:val="bullet"/>
      <w:lvlText w:val=""/>
      <w:lvlJc w:val="left"/>
      <w:pPr>
        <w:tabs>
          <w:tab w:val="num" w:pos="416"/>
        </w:tabs>
        <w:ind w:left="416" w:hanging="360"/>
      </w:pPr>
      <w:rPr>
        <w:rFonts w:ascii="Symbol" w:hAnsi="Symbol" w:cs="Symbol"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27" w15:restartNumberingAfterBreak="0">
    <w:nsid w:val="52BE7987"/>
    <w:multiLevelType w:val="multilevel"/>
    <w:tmpl w:val="1B62F3B6"/>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6A42FF"/>
    <w:multiLevelType w:val="multilevel"/>
    <w:tmpl w:val="07DA9C66"/>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29" w15:restartNumberingAfterBreak="0">
    <w:nsid w:val="537B6900"/>
    <w:multiLevelType w:val="hybridMultilevel"/>
    <w:tmpl w:val="F1B06B9E"/>
    <w:lvl w:ilvl="0" w:tplc="04020001">
      <w:start w:val="1"/>
      <w:numFmt w:val="bullet"/>
      <w:lvlText w:val=""/>
      <w:lvlJc w:val="left"/>
      <w:pPr>
        <w:tabs>
          <w:tab w:val="num" w:pos="1077"/>
        </w:tabs>
        <w:ind w:left="1077" w:hanging="360"/>
      </w:pPr>
      <w:rPr>
        <w:rFonts w:ascii="Symbol" w:hAnsi="Symbol" w:hint="default"/>
      </w:rPr>
    </w:lvl>
    <w:lvl w:ilvl="1" w:tplc="04020003" w:tentative="1">
      <w:start w:val="1"/>
      <w:numFmt w:val="bullet"/>
      <w:lvlText w:val="o"/>
      <w:lvlJc w:val="left"/>
      <w:pPr>
        <w:tabs>
          <w:tab w:val="num" w:pos="1797"/>
        </w:tabs>
        <w:ind w:left="1797" w:hanging="360"/>
      </w:pPr>
      <w:rPr>
        <w:rFonts w:ascii="Courier New" w:hAnsi="Courier New" w:cs="Courier New" w:hint="default"/>
      </w:rPr>
    </w:lvl>
    <w:lvl w:ilvl="2" w:tplc="04020005" w:tentative="1">
      <w:start w:val="1"/>
      <w:numFmt w:val="bullet"/>
      <w:lvlText w:val=""/>
      <w:lvlJc w:val="left"/>
      <w:pPr>
        <w:tabs>
          <w:tab w:val="num" w:pos="2517"/>
        </w:tabs>
        <w:ind w:left="2517" w:hanging="360"/>
      </w:pPr>
      <w:rPr>
        <w:rFonts w:ascii="Wingdings" w:hAnsi="Wingdings" w:hint="default"/>
      </w:rPr>
    </w:lvl>
    <w:lvl w:ilvl="3" w:tplc="04020001" w:tentative="1">
      <w:start w:val="1"/>
      <w:numFmt w:val="bullet"/>
      <w:lvlText w:val=""/>
      <w:lvlJc w:val="left"/>
      <w:pPr>
        <w:tabs>
          <w:tab w:val="num" w:pos="3237"/>
        </w:tabs>
        <w:ind w:left="3237" w:hanging="360"/>
      </w:pPr>
      <w:rPr>
        <w:rFonts w:ascii="Symbol" w:hAnsi="Symbol" w:hint="default"/>
      </w:rPr>
    </w:lvl>
    <w:lvl w:ilvl="4" w:tplc="04020003" w:tentative="1">
      <w:start w:val="1"/>
      <w:numFmt w:val="bullet"/>
      <w:lvlText w:val="o"/>
      <w:lvlJc w:val="left"/>
      <w:pPr>
        <w:tabs>
          <w:tab w:val="num" w:pos="3957"/>
        </w:tabs>
        <w:ind w:left="3957" w:hanging="360"/>
      </w:pPr>
      <w:rPr>
        <w:rFonts w:ascii="Courier New" w:hAnsi="Courier New" w:cs="Courier New" w:hint="default"/>
      </w:rPr>
    </w:lvl>
    <w:lvl w:ilvl="5" w:tplc="04020005" w:tentative="1">
      <w:start w:val="1"/>
      <w:numFmt w:val="bullet"/>
      <w:lvlText w:val=""/>
      <w:lvlJc w:val="left"/>
      <w:pPr>
        <w:tabs>
          <w:tab w:val="num" w:pos="4677"/>
        </w:tabs>
        <w:ind w:left="4677" w:hanging="360"/>
      </w:pPr>
      <w:rPr>
        <w:rFonts w:ascii="Wingdings" w:hAnsi="Wingdings" w:hint="default"/>
      </w:rPr>
    </w:lvl>
    <w:lvl w:ilvl="6" w:tplc="04020001" w:tentative="1">
      <w:start w:val="1"/>
      <w:numFmt w:val="bullet"/>
      <w:lvlText w:val=""/>
      <w:lvlJc w:val="left"/>
      <w:pPr>
        <w:tabs>
          <w:tab w:val="num" w:pos="5397"/>
        </w:tabs>
        <w:ind w:left="5397" w:hanging="360"/>
      </w:pPr>
      <w:rPr>
        <w:rFonts w:ascii="Symbol" w:hAnsi="Symbol" w:hint="default"/>
      </w:rPr>
    </w:lvl>
    <w:lvl w:ilvl="7" w:tplc="04020003" w:tentative="1">
      <w:start w:val="1"/>
      <w:numFmt w:val="bullet"/>
      <w:lvlText w:val="o"/>
      <w:lvlJc w:val="left"/>
      <w:pPr>
        <w:tabs>
          <w:tab w:val="num" w:pos="6117"/>
        </w:tabs>
        <w:ind w:left="6117" w:hanging="360"/>
      </w:pPr>
      <w:rPr>
        <w:rFonts w:ascii="Courier New" w:hAnsi="Courier New" w:cs="Courier New" w:hint="default"/>
      </w:rPr>
    </w:lvl>
    <w:lvl w:ilvl="8" w:tplc="0402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5854450D"/>
    <w:multiLevelType w:val="hybridMultilevel"/>
    <w:tmpl w:val="845666E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9D63DC1"/>
    <w:multiLevelType w:val="multilevel"/>
    <w:tmpl w:val="A0E4D7CA"/>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32" w15:restartNumberingAfterBreak="0">
    <w:nsid w:val="5E413213"/>
    <w:multiLevelType w:val="multilevel"/>
    <w:tmpl w:val="7F8209F2"/>
    <w:lvl w:ilvl="0">
      <w:start w:val="5"/>
      <w:numFmt w:val="decimal"/>
      <w:lvlText w:val="%1."/>
      <w:lvlJc w:val="left"/>
      <w:pPr>
        <w:tabs>
          <w:tab w:val="num" w:pos="585"/>
        </w:tabs>
        <w:ind w:left="585" w:hanging="585"/>
      </w:pPr>
      <w:rPr>
        <w:rFonts w:hint="default"/>
      </w:rPr>
    </w:lvl>
    <w:lvl w:ilvl="1">
      <w:start w:val="2"/>
      <w:numFmt w:val="decimal"/>
      <w:lvlText w:val="%1.%2."/>
      <w:lvlJc w:val="left"/>
      <w:pPr>
        <w:tabs>
          <w:tab w:val="num" w:pos="748"/>
        </w:tabs>
        <w:ind w:left="748" w:hanging="720"/>
      </w:pPr>
      <w:rPr>
        <w:rFonts w:hint="default"/>
      </w:rPr>
    </w:lvl>
    <w:lvl w:ilvl="2">
      <w:start w:val="3"/>
      <w:numFmt w:val="decimal"/>
      <w:lvlText w:val="%1.%2.%3."/>
      <w:lvlJc w:val="left"/>
      <w:pPr>
        <w:tabs>
          <w:tab w:val="num" w:pos="776"/>
        </w:tabs>
        <w:ind w:left="776" w:hanging="720"/>
      </w:pPr>
      <w:rPr>
        <w:rFonts w:hint="default"/>
      </w:rPr>
    </w:lvl>
    <w:lvl w:ilvl="3">
      <w:start w:val="1"/>
      <w:numFmt w:val="decimal"/>
      <w:lvlText w:val="%1.%2.%3.%4."/>
      <w:lvlJc w:val="left"/>
      <w:pPr>
        <w:tabs>
          <w:tab w:val="num" w:pos="1164"/>
        </w:tabs>
        <w:ind w:left="1164" w:hanging="1080"/>
      </w:pPr>
      <w:rPr>
        <w:rFonts w:hint="default"/>
      </w:rPr>
    </w:lvl>
    <w:lvl w:ilvl="4">
      <w:start w:val="1"/>
      <w:numFmt w:val="decimal"/>
      <w:lvlText w:val="%1.%2.%3.%4.%5."/>
      <w:lvlJc w:val="left"/>
      <w:pPr>
        <w:tabs>
          <w:tab w:val="num" w:pos="1192"/>
        </w:tabs>
        <w:ind w:left="1192" w:hanging="1080"/>
      </w:pPr>
      <w:rPr>
        <w:rFonts w:hint="default"/>
      </w:rPr>
    </w:lvl>
    <w:lvl w:ilvl="5">
      <w:start w:val="1"/>
      <w:numFmt w:val="decimal"/>
      <w:lvlText w:val="%1.%2.%3.%4.%5.%6."/>
      <w:lvlJc w:val="left"/>
      <w:pPr>
        <w:tabs>
          <w:tab w:val="num" w:pos="1580"/>
        </w:tabs>
        <w:ind w:left="1580" w:hanging="1440"/>
      </w:pPr>
      <w:rPr>
        <w:rFonts w:hint="default"/>
      </w:rPr>
    </w:lvl>
    <w:lvl w:ilvl="6">
      <w:start w:val="1"/>
      <w:numFmt w:val="decimal"/>
      <w:lvlText w:val="%1.%2.%3.%4.%5.%6.%7."/>
      <w:lvlJc w:val="left"/>
      <w:pPr>
        <w:tabs>
          <w:tab w:val="num" w:pos="1608"/>
        </w:tabs>
        <w:ind w:left="1608" w:hanging="1440"/>
      </w:pPr>
      <w:rPr>
        <w:rFonts w:hint="default"/>
      </w:rPr>
    </w:lvl>
    <w:lvl w:ilvl="7">
      <w:start w:val="1"/>
      <w:numFmt w:val="decimal"/>
      <w:lvlText w:val="%1.%2.%3.%4.%5.%6.%7.%8."/>
      <w:lvlJc w:val="left"/>
      <w:pPr>
        <w:tabs>
          <w:tab w:val="num" w:pos="1996"/>
        </w:tabs>
        <w:ind w:left="1996" w:hanging="1800"/>
      </w:pPr>
      <w:rPr>
        <w:rFonts w:hint="default"/>
      </w:rPr>
    </w:lvl>
    <w:lvl w:ilvl="8">
      <w:start w:val="1"/>
      <w:numFmt w:val="decimal"/>
      <w:lvlText w:val="%1.%2.%3.%4.%5.%6.%7.%8.%9."/>
      <w:lvlJc w:val="left"/>
      <w:pPr>
        <w:tabs>
          <w:tab w:val="num" w:pos="2024"/>
        </w:tabs>
        <w:ind w:left="2024" w:hanging="1800"/>
      </w:pPr>
      <w:rPr>
        <w:rFonts w:hint="default"/>
      </w:rPr>
    </w:lvl>
  </w:abstractNum>
  <w:abstractNum w:abstractNumId="33" w15:restartNumberingAfterBreak="0">
    <w:nsid w:val="5E5528FF"/>
    <w:multiLevelType w:val="multilevel"/>
    <w:tmpl w:val="D91CB374"/>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34" w15:restartNumberingAfterBreak="0">
    <w:nsid w:val="5E996EBF"/>
    <w:multiLevelType w:val="multilevel"/>
    <w:tmpl w:val="BEC8B096"/>
    <w:lvl w:ilvl="0">
      <w:start w:val="7"/>
      <w:numFmt w:val="decimal"/>
      <w:lvlText w:val="%1."/>
      <w:lvlJc w:val="left"/>
      <w:pPr>
        <w:tabs>
          <w:tab w:val="num" w:pos="525"/>
        </w:tabs>
        <w:ind w:left="525" w:hanging="525"/>
      </w:pPr>
      <w:rPr>
        <w:rFonts w:hint="default"/>
      </w:rPr>
    </w:lvl>
    <w:lvl w:ilvl="1">
      <w:start w:val="10"/>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35" w15:restartNumberingAfterBreak="0">
    <w:nsid w:val="636C6B3B"/>
    <w:multiLevelType w:val="multilevel"/>
    <w:tmpl w:val="F6A260AA"/>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36" w15:restartNumberingAfterBreak="0">
    <w:nsid w:val="69F93DF9"/>
    <w:multiLevelType w:val="multilevel"/>
    <w:tmpl w:val="707E1FC0"/>
    <w:lvl w:ilvl="0">
      <w:start w:val="7"/>
      <w:numFmt w:val="decimal"/>
      <w:lvlText w:val="%1."/>
      <w:lvlJc w:val="left"/>
      <w:pPr>
        <w:tabs>
          <w:tab w:val="num" w:pos="390"/>
        </w:tabs>
        <w:ind w:left="390" w:hanging="390"/>
      </w:pPr>
      <w:rPr>
        <w:rFonts w:hint="default"/>
      </w:rPr>
    </w:lvl>
    <w:lvl w:ilvl="1">
      <w:start w:val="6"/>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37" w15:restartNumberingAfterBreak="0">
    <w:nsid w:val="6A306EE7"/>
    <w:multiLevelType w:val="multilevel"/>
    <w:tmpl w:val="E9BEC9C6"/>
    <w:lvl w:ilvl="0">
      <w:start w:val="7"/>
      <w:numFmt w:val="decimal"/>
      <w:lvlText w:val="%1."/>
      <w:lvlJc w:val="left"/>
      <w:pPr>
        <w:tabs>
          <w:tab w:val="num" w:pos="390"/>
        </w:tabs>
        <w:ind w:left="390" w:hanging="390"/>
      </w:pPr>
      <w:rPr>
        <w:rFonts w:hint="default"/>
      </w:rPr>
    </w:lvl>
    <w:lvl w:ilvl="1">
      <w:start w:val="8"/>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38" w15:restartNumberingAfterBreak="0">
    <w:nsid w:val="6B0624D4"/>
    <w:multiLevelType w:val="multilevel"/>
    <w:tmpl w:val="0CF675AC"/>
    <w:lvl w:ilvl="0">
      <w:start w:val="7"/>
      <w:numFmt w:val="decimal"/>
      <w:lvlText w:val="%1."/>
      <w:lvlJc w:val="left"/>
      <w:pPr>
        <w:tabs>
          <w:tab w:val="num" w:pos="390"/>
        </w:tabs>
        <w:ind w:left="390" w:hanging="390"/>
      </w:pPr>
      <w:rPr>
        <w:rFonts w:hint="default"/>
      </w:rPr>
    </w:lvl>
    <w:lvl w:ilvl="1">
      <w:start w:val="7"/>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39" w15:restartNumberingAfterBreak="0">
    <w:nsid w:val="6D761BD8"/>
    <w:multiLevelType w:val="multilevel"/>
    <w:tmpl w:val="CE041D5C"/>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E9E6DC4"/>
    <w:multiLevelType w:val="multilevel"/>
    <w:tmpl w:val="A57064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space"/>
      <w:lvlText w:val="%1.%2.%3."/>
      <w:lvlJc w:val="left"/>
      <w:pPr>
        <w:ind w:left="0" w:firstLine="0"/>
      </w:pPr>
    </w:lvl>
    <w:lvl w:ilvl="3">
      <w:start w:val="1"/>
      <w:numFmt w:val="decimal"/>
      <w:lvlText w:val="%1.%2.%3.%4."/>
      <w:lvlJc w:val="left"/>
      <w:pPr>
        <w:tabs>
          <w:tab w:val="num" w:pos="1080"/>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0025365"/>
    <w:multiLevelType w:val="multilevel"/>
    <w:tmpl w:val="037868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416"/>
        </w:tabs>
        <w:ind w:left="416" w:hanging="360"/>
      </w:pPr>
      <w:rPr>
        <w:rFonts w:ascii="Symbol" w:hAnsi="Symbol" w:cs="Symbol"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42" w15:restartNumberingAfterBreak="0">
    <w:nsid w:val="712446A6"/>
    <w:multiLevelType w:val="multilevel"/>
    <w:tmpl w:val="0ACC7938"/>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43" w15:restartNumberingAfterBreak="0">
    <w:nsid w:val="76E7579A"/>
    <w:multiLevelType w:val="hybridMultilevel"/>
    <w:tmpl w:val="C20AA3FE"/>
    <w:lvl w:ilvl="0" w:tplc="EDEC02E8">
      <w:start w:val="4"/>
      <w:numFmt w:val="decimal"/>
      <w:lvlText w:val="%1."/>
      <w:lvlJc w:val="left"/>
      <w:pPr>
        <w:tabs>
          <w:tab w:val="num" w:pos="416"/>
        </w:tabs>
        <w:ind w:left="416" w:hanging="360"/>
      </w:pPr>
      <w:rPr>
        <w:rFonts w:hint="default"/>
      </w:rPr>
    </w:lvl>
    <w:lvl w:ilvl="1" w:tplc="08090019">
      <w:start w:val="1"/>
      <w:numFmt w:val="lowerLetter"/>
      <w:lvlText w:val="%2."/>
      <w:lvlJc w:val="left"/>
      <w:pPr>
        <w:tabs>
          <w:tab w:val="num" w:pos="1136"/>
        </w:tabs>
        <w:ind w:left="1136" w:hanging="360"/>
      </w:pPr>
    </w:lvl>
    <w:lvl w:ilvl="2" w:tplc="0809001B">
      <w:start w:val="1"/>
      <w:numFmt w:val="lowerRoman"/>
      <w:lvlText w:val="%3."/>
      <w:lvlJc w:val="right"/>
      <w:pPr>
        <w:tabs>
          <w:tab w:val="num" w:pos="1856"/>
        </w:tabs>
        <w:ind w:left="1856" w:hanging="180"/>
      </w:pPr>
    </w:lvl>
    <w:lvl w:ilvl="3" w:tplc="0809000F">
      <w:start w:val="1"/>
      <w:numFmt w:val="decimal"/>
      <w:lvlText w:val="%4."/>
      <w:lvlJc w:val="left"/>
      <w:pPr>
        <w:tabs>
          <w:tab w:val="num" w:pos="2576"/>
        </w:tabs>
        <w:ind w:left="2576" w:hanging="360"/>
      </w:pPr>
    </w:lvl>
    <w:lvl w:ilvl="4" w:tplc="08090019">
      <w:start w:val="1"/>
      <w:numFmt w:val="lowerLetter"/>
      <w:lvlText w:val="%5."/>
      <w:lvlJc w:val="left"/>
      <w:pPr>
        <w:tabs>
          <w:tab w:val="num" w:pos="3296"/>
        </w:tabs>
        <w:ind w:left="3296" w:hanging="360"/>
      </w:pPr>
    </w:lvl>
    <w:lvl w:ilvl="5" w:tplc="0809001B">
      <w:start w:val="1"/>
      <w:numFmt w:val="lowerRoman"/>
      <w:lvlText w:val="%6."/>
      <w:lvlJc w:val="right"/>
      <w:pPr>
        <w:tabs>
          <w:tab w:val="num" w:pos="4016"/>
        </w:tabs>
        <w:ind w:left="4016" w:hanging="180"/>
      </w:pPr>
    </w:lvl>
    <w:lvl w:ilvl="6" w:tplc="0809000F">
      <w:start w:val="1"/>
      <w:numFmt w:val="decimal"/>
      <w:lvlText w:val="%7."/>
      <w:lvlJc w:val="left"/>
      <w:pPr>
        <w:tabs>
          <w:tab w:val="num" w:pos="4736"/>
        </w:tabs>
        <w:ind w:left="4736" w:hanging="360"/>
      </w:pPr>
    </w:lvl>
    <w:lvl w:ilvl="7" w:tplc="08090019">
      <w:start w:val="1"/>
      <w:numFmt w:val="lowerLetter"/>
      <w:lvlText w:val="%8."/>
      <w:lvlJc w:val="left"/>
      <w:pPr>
        <w:tabs>
          <w:tab w:val="num" w:pos="5456"/>
        </w:tabs>
        <w:ind w:left="5456" w:hanging="360"/>
      </w:pPr>
    </w:lvl>
    <w:lvl w:ilvl="8" w:tplc="0809001B">
      <w:start w:val="1"/>
      <w:numFmt w:val="lowerRoman"/>
      <w:lvlText w:val="%9."/>
      <w:lvlJc w:val="right"/>
      <w:pPr>
        <w:tabs>
          <w:tab w:val="num" w:pos="6176"/>
        </w:tabs>
        <w:ind w:left="6176" w:hanging="180"/>
      </w:pPr>
    </w:lvl>
  </w:abstractNum>
  <w:abstractNum w:abstractNumId="44" w15:restartNumberingAfterBreak="0">
    <w:nsid w:val="79A45BE3"/>
    <w:multiLevelType w:val="multilevel"/>
    <w:tmpl w:val="AEC0ADC8"/>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45" w15:restartNumberingAfterBreak="0">
    <w:nsid w:val="7BB05A6D"/>
    <w:multiLevelType w:val="multilevel"/>
    <w:tmpl w:val="A68E3B8A"/>
    <w:lvl w:ilvl="0">
      <w:start w:val="5"/>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5B0FFA"/>
    <w:multiLevelType w:val="hybridMultilevel"/>
    <w:tmpl w:val="59BA93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DC712B2"/>
    <w:multiLevelType w:val="hybridMultilevel"/>
    <w:tmpl w:val="11EAA5E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29"/>
  </w:num>
  <w:num w:numId="2">
    <w:abstractNumId w:val="18"/>
  </w:num>
  <w:num w:numId="3">
    <w:abstractNumId w:val="12"/>
  </w:num>
  <w:num w:numId="4">
    <w:abstractNumId w:val="9"/>
  </w:num>
  <w:num w:numId="5">
    <w:abstractNumId w:val="6"/>
  </w:num>
  <w:num w:numId="6">
    <w:abstractNumId w:val="17"/>
  </w:num>
  <w:num w:numId="7">
    <w:abstractNumId w:val="0"/>
  </w:num>
  <w:num w:numId="8">
    <w:abstractNumId w:val="1"/>
  </w:num>
  <w:num w:numId="9">
    <w:abstractNumId w:val="43"/>
  </w:num>
  <w:num w:numId="10">
    <w:abstractNumId w:val="35"/>
  </w:num>
  <w:num w:numId="11">
    <w:abstractNumId w:val="44"/>
  </w:num>
  <w:num w:numId="12">
    <w:abstractNumId w:val="15"/>
  </w:num>
  <w:num w:numId="13">
    <w:abstractNumId w:val="21"/>
  </w:num>
  <w:num w:numId="14">
    <w:abstractNumId w:val="8"/>
  </w:num>
  <w:num w:numId="15">
    <w:abstractNumId w:val="31"/>
  </w:num>
  <w:num w:numId="16">
    <w:abstractNumId w:val="7"/>
  </w:num>
  <w:num w:numId="17">
    <w:abstractNumId w:val="30"/>
  </w:num>
  <w:num w:numId="18">
    <w:abstractNumId w:val="28"/>
  </w:num>
  <w:num w:numId="19">
    <w:abstractNumId w:val="26"/>
  </w:num>
  <w:num w:numId="20">
    <w:abstractNumId w:val="41"/>
  </w:num>
  <w:num w:numId="21">
    <w:abstractNumId w:val="23"/>
  </w:num>
  <w:num w:numId="22">
    <w:abstractNumId w:val="32"/>
  </w:num>
  <w:num w:numId="23">
    <w:abstractNumId w:val="2"/>
  </w:num>
  <w:num w:numId="24">
    <w:abstractNumId w:val="5"/>
  </w:num>
  <w:num w:numId="25">
    <w:abstractNumId w:val="4"/>
  </w:num>
  <w:num w:numId="26">
    <w:abstractNumId w:val="42"/>
  </w:num>
  <w:num w:numId="27">
    <w:abstractNumId w:val="45"/>
  </w:num>
  <w:num w:numId="28">
    <w:abstractNumId w:val="20"/>
  </w:num>
  <w:num w:numId="29">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27"/>
  </w:num>
  <w:num w:numId="33">
    <w:abstractNumId w:val="11"/>
  </w:num>
  <w:num w:numId="34">
    <w:abstractNumId w:val="36"/>
  </w:num>
  <w:num w:numId="35">
    <w:abstractNumId w:val="10"/>
  </w:num>
  <w:num w:numId="36">
    <w:abstractNumId w:val="38"/>
  </w:num>
  <w:num w:numId="37">
    <w:abstractNumId w:val="37"/>
  </w:num>
  <w:num w:numId="38">
    <w:abstractNumId w:val="34"/>
  </w:num>
  <w:num w:numId="39">
    <w:abstractNumId w:val="16"/>
  </w:num>
  <w:num w:numId="40">
    <w:abstractNumId w:val="13"/>
  </w:num>
  <w:num w:numId="41">
    <w:abstractNumId w:val="24"/>
  </w:num>
  <w:num w:numId="42">
    <w:abstractNumId w:val="39"/>
  </w:num>
  <w:num w:numId="43">
    <w:abstractNumId w:val="25"/>
  </w:num>
  <w:num w:numId="44">
    <w:abstractNumId w:val="47"/>
  </w:num>
  <w:num w:numId="45">
    <w:abstractNumId w:val="22"/>
  </w:num>
  <w:num w:numId="46">
    <w:abstractNumId w:val="14"/>
  </w:num>
  <w:num w:numId="47">
    <w:abstractNumId w:val="46"/>
  </w:num>
  <w:num w:numId="48">
    <w:abstractNumId w:val="19"/>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BD"/>
    <w:rsid w:val="000171A6"/>
    <w:rsid w:val="00037AA0"/>
    <w:rsid w:val="00067C95"/>
    <w:rsid w:val="00072695"/>
    <w:rsid w:val="00076316"/>
    <w:rsid w:val="00082D4A"/>
    <w:rsid w:val="000910F0"/>
    <w:rsid w:val="0009747F"/>
    <w:rsid w:val="000A4375"/>
    <w:rsid w:val="000B3F05"/>
    <w:rsid w:val="000C7B69"/>
    <w:rsid w:val="000D47A4"/>
    <w:rsid w:val="000D65C6"/>
    <w:rsid w:val="00184D4E"/>
    <w:rsid w:val="00196A26"/>
    <w:rsid w:val="001A2732"/>
    <w:rsid w:val="001A28DF"/>
    <w:rsid w:val="001C65D3"/>
    <w:rsid w:val="001D239E"/>
    <w:rsid w:val="001D44D2"/>
    <w:rsid w:val="00206235"/>
    <w:rsid w:val="002173AB"/>
    <w:rsid w:val="00220E03"/>
    <w:rsid w:val="0022680B"/>
    <w:rsid w:val="002518C5"/>
    <w:rsid w:val="00255A67"/>
    <w:rsid w:val="00265B8A"/>
    <w:rsid w:val="0027551A"/>
    <w:rsid w:val="00285528"/>
    <w:rsid w:val="002B7CA4"/>
    <w:rsid w:val="002C2CB1"/>
    <w:rsid w:val="002D41A7"/>
    <w:rsid w:val="002F402D"/>
    <w:rsid w:val="00322E45"/>
    <w:rsid w:val="003358C1"/>
    <w:rsid w:val="003416B6"/>
    <w:rsid w:val="0035082C"/>
    <w:rsid w:val="00376205"/>
    <w:rsid w:val="0038348C"/>
    <w:rsid w:val="00387F87"/>
    <w:rsid w:val="00393652"/>
    <w:rsid w:val="0039610F"/>
    <w:rsid w:val="0039714D"/>
    <w:rsid w:val="003B1C29"/>
    <w:rsid w:val="003B26FB"/>
    <w:rsid w:val="003D32ED"/>
    <w:rsid w:val="003E6184"/>
    <w:rsid w:val="00400465"/>
    <w:rsid w:val="00460D18"/>
    <w:rsid w:val="00460E38"/>
    <w:rsid w:val="00466AB3"/>
    <w:rsid w:val="00467C10"/>
    <w:rsid w:val="00477D09"/>
    <w:rsid w:val="00477D20"/>
    <w:rsid w:val="004820B1"/>
    <w:rsid w:val="00485644"/>
    <w:rsid w:val="004952A0"/>
    <w:rsid w:val="004A20BD"/>
    <w:rsid w:val="004C16CF"/>
    <w:rsid w:val="004E1164"/>
    <w:rsid w:val="004E1923"/>
    <w:rsid w:val="004E61EC"/>
    <w:rsid w:val="004E6C43"/>
    <w:rsid w:val="004F1642"/>
    <w:rsid w:val="00500508"/>
    <w:rsid w:val="00503539"/>
    <w:rsid w:val="005142E3"/>
    <w:rsid w:val="00517AD7"/>
    <w:rsid w:val="00521C36"/>
    <w:rsid w:val="00525EFA"/>
    <w:rsid w:val="005359E4"/>
    <w:rsid w:val="005424F3"/>
    <w:rsid w:val="0054629B"/>
    <w:rsid w:val="005472D1"/>
    <w:rsid w:val="005474D0"/>
    <w:rsid w:val="00554A64"/>
    <w:rsid w:val="00560169"/>
    <w:rsid w:val="00564AD3"/>
    <w:rsid w:val="005910DA"/>
    <w:rsid w:val="00593042"/>
    <w:rsid w:val="00594C7A"/>
    <w:rsid w:val="005A1028"/>
    <w:rsid w:val="005A36D4"/>
    <w:rsid w:val="005A5CED"/>
    <w:rsid w:val="005C562A"/>
    <w:rsid w:val="005D7E08"/>
    <w:rsid w:val="005E2A80"/>
    <w:rsid w:val="00652AC7"/>
    <w:rsid w:val="00655272"/>
    <w:rsid w:val="0065578F"/>
    <w:rsid w:val="00665548"/>
    <w:rsid w:val="006B1B25"/>
    <w:rsid w:val="006C3103"/>
    <w:rsid w:val="006C35F9"/>
    <w:rsid w:val="006E4B52"/>
    <w:rsid w:val="006E67ED"/>
    <w:rsid w:val="006F0072"/>
    <w:rsid w:val="00734FD7"/>
    <w:rsid w:val="00777B7B"/>
    <w:rsid w:val="00795260"/>
    <w:rsid w:val="007B60C0"/>
    <w:rsid w:val="007C7128"/>
    <w:rsid w:val="007F49D3"/>
    <w:rsid w:val="007F6231"/>
    <w:rsid w:val="0080636E"/>
    <w:rsid w:val="0082582F"/>
    <w:rsid w:val="008330A2"/>
    <w:rsid w:val="00854AC8"/>
    <w:rsid w:val="00874F05"/>
    <w:rsid w:val="00893434"/>
    <w:rsid w:val="008A3B9E"/>
    <w:rsid w:val="008B204F"/>
    <w:rsid w:val="008D0802"/>
    <w:rsid w:val="008E4109"/>
    <w:rsid w:val="00923772"/>
    <w:rsid w:val="009237EC"/>
    <w:rsid w:val="00925049"/>
    <w:rsid w:val="00954CCB"/>
    <w:rsid w:val="00971163"/>
    <w:rsid w:val="00977B8C"/>
    <w:rsid w:val="009946CE"/>
    <w:rsid w:val="009A055F"/>
    <w:rsid w:val="009A0D50"/>
    <w:rsid w:val="009A5078"/>
    <w:rsid w:val="009A5495"/>
    <w:rsid w:val="009D1812"/>
    <w:rsid w:val="009E6970"/>
    <w:rsid w:val="009F037A"/>
    <w:rsid w:val="009F3771"/>
    <w:rsid w:val="009F3996"/>
    <w:rsid w:val="00A3623C"/>
    <w:rsid w:val="00A66865"/>
    <w:rsid w:val="00A71649"/>
    <w:rsid w:val="00AA2BF2"/>
    <w:rsid w:val="00AA2E1D"/>
    <w:rsid w:val="00B119D8"/>
    <w:rsid w:val="00B121D9"/>
    <w:rsid w:val="00B155C9"/>
    <w:rsid w:val="00B419B1"/>
    <w:rsid w:val="00B50236"/>
    <w:rsid w:val="00B76380"/>
    <w:rsid w:val="00B83943"/>
    <w:rsid w:val="00B96FD0"/>
    <w:rsid w:val="00BA0CBB"/>
    <w:rsid w:val="00BB20EE"/>
    <w:rsid w:val="00BB4763"/>
    <w:rsid w:val="00BB5023"/>
    <w:rsid w:val="00BC359F"/>
    <w:rsid w:val="00BC37C0"/>
    <w:rsid w:val="00BC3D42"/>
    <w:rsid w:val="00BC4CE5"/>
    <w:rsid w:val="00BD57A6"/>
    <w:rsid w:val="00BD72A4"/>
    <w:rsid w:val="00BD7EAF"/>
    <w:rsid w:val="00BF2EDE"/>
    <w:rsid w:val="00C03730"/>
    <w:rsid w:val="00C079D6"/>
    <w:rsid w:val="00C312A7"/>
    <w:rsid w:val="00C40CF5"/>
    <w:rsid w:val="00C46E82"/>
    <w:rsid w:val="00C670AE"/>
    <w:rsid w:val="00C75505"/>
    <w:rsid w:val="00C9287C"/>
    <w:rsid w:val="00D152A8"/>
    <w:rsid w:val="00D31191"/>
    <w:rsid w:val="00D525CE"/>
    <w:rsid w:val="00D62751"/>
    <w:rsid w:val="00D702AA"/>
    <w:rsid w:val="00D855FB"/>
    <w:rsid w:val="00DA7A17"/>
    <w:rsid w:val="00DC192A"/>
    <w:rsid w:val="00DC2D52"/>
    <w:rsid w:val="00DC3F93"/>
    <w:rsid w:val="00DC7B27"/>
    <w:rsid w:val="00DD7FA2"/>
    <w:rsid w:val="00E050DB"/>
    <w:rsid w:val="00E326CC"/>
    <w:rsid w:val="00E3272F"/>
    <w:rsid w:val="00E32C3B"/>
    <w:rsid w:val="00E36C81"/>
    <w:rsid w:val="00E500D8"/>
    <w:rsid w:val="00E53069"/>
    <w:rsid w:val="00E70C6B"/>
    <w:rsid w:val="00E7382C"/>
    <w:rsid w:val="00E955B5"/>
    <w:rsid w:val="00ED0CC7"/>
    <w:rsid w:val="00ED1E00"/>
    <w:rsid w:val="00ED1FE7"/>
    <w:rsid w:val="00F00664"/>
    <w:rsid w:val="00F11B52"/>
    <w:rsid w:val="00F200D9"/>
    <w:rsid w:val="00F25F20"/>
    <w:rsid w:val="00F40532"/>
    <w:rsid w:val="00F67864"/>
    <w:rsid w:val="00F82EB3"/>
    <w:rsid w:val="00F931B9"/>
    <w:rsid w:val="00FB1695"/>
    <w:rsid w:val="00FB3138"/>
    <w:rsid w:val="00FB3B0E"/>
    <w:rsid w:val="00FE0556"/>
    <w:rsid w:val="00FF5433"/>
    <w:rsid w:val="00FF599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2247E"/>
  <w15:docId w15:val="{E9066AC6-5DF5-4D30-B698-10A079DB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72F"/>
    <w:pPr>
      <w:spacing w:after="0" w:line="240" w:lineRule="auto"/>
    </w:pPr>
    <w:rPr>
      <w:rFonts w:ascii="Times New Roman" w:hAnsi="Times New Roman"/>
      <w:sz w:val="24"/>
      <w:szCs w:val="24"/>
      <w:lang w:val="en-US"/>
    </w:rPr>
  </w:style>
  <w:style w:type="paragraph" w:styleId="Heading1">
    <w:name w:val="heading 1"/>
    <w:basedOn w:val="Normal"/>
    <w:next w:val="Normal"/>
    <w:link w:val="Heading1Char"/>
    <w:uiPriority w:val="9"/>
    <w:qFormat/>
    <w:rsid w:val="00E327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27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272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3272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272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3272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3272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3272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3272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20BD"/>
    <w:pPr>
      <w:tabs>
        <w:tab w:val="center" w:pos="4513"/>
        <w:tab w:val="right" w:pos="9026"/>
      </w:tabs>
    </w:pPr>
  </w:style>
  <w:style w:type="character" w:customStyle="1" w:styleId="HeaderChar">
    <w:name w:val="Header Char"/>
    <w:basedOn w:val="DefaultParagraphFont"/>
    <w:link w:val="Header"/>
    <w:rsid w:val="004A20BD"/>
  </w:style>
  <w:style w:type="paragraph" w:styleId="Footer">
    <w:name w:val="footer"/>
    <w:basedOn w:val="Normal"/>
    <w:link w:val="FooterChar"/>
    <w:unhideWhenUsed/>
    <w:rsid w:val="004A20BD"/>
    <w:pPr>
      <w:tabs>
        <w:tab w:val="center" w:pos="4513"/>
        <w:tab w:val="right" w:pos="9026"/>
      </w:tabs>
    </w:pPr>
  </w:style>
  <w:style w:type="character" w:customStyle="1" w:styleId="FooterChar">
    <w:name w:val="Footer Char"/>
    <w:basedOn w:val="DefaultParagraphFont"/>
    <w:link w:val="Footer"/>
    <w:rsid w:val="004A20BD"/>
  </w:style>
  <w:style w:type="paragraph" w:styleId="BalloonText">
    <w:name w:val="Balloon Text"/>
    <w:basedOn w:val="Normal"/>
    <w:link w:val="BalloonTextChar"/>
    <w:semiHidden/>
    <w:unhideWhenUsed/>
    <w:rsid w:val="004A20BD"/>
    <w:rPr>
      <w:rFonts w:ascii="Tahoma" w:hAnsi="Tahoma" w:cs="Tahoma"/>
      <w:sz w:val="16"/>
      <w:szCs w:val="16"/>
    </w:rPr>
  </w:style>
  <w:style w:type="character" w:customStyle="1" w:styleId="BalloonTextChar">
    <w:name w:val="Balloon Text Char"/>
    <w:basedOn w:val="DefaultParagraphFont"/>
    <w:link w:val="BalloonText"/>
    <w:uiPriority w:val="99"/>
    <w:semiHidden/>
    <w:rsid w:val="004A20BD"/>
    <w:rPr>
      <w:rFonts w:ascii="Tahoma" w:hAnsi="Tahoma" w:cs="Tahoma"/>
      <w:sz w:val="16"/>
      <w:szCs w:val="16"/>
    </w:rPr>
  </w:style>
  <w:style w:type="paragraph" w:customStyle="1" w:styleId="3CBD5A742C28424DA5172AD252E32316">
    <w:name w:val="3CBD5A742C28424DA5172AD252E32316"/>
    <w:rsid w:val="00082D4A"/>
    <w:rPr>
      <w:rFonts w:eastAsiaTheme="minorEastAsia"/>
      <w:lang w:eastAsia="bg-BG"/>
    </w:rPr>
  </w:style>
  <w:style w:type="character" w:styleId="Hyperlink">
    <w:name w:val="Hyperlink"/>
    <w:basedOn w:val="DefaultParagraphFont"/>
    <w:unhideWhenUsed/>
    <w:rsid w:val="0039610F"/>
    <w:rPr>
      <w:color w:val="0000FF" w:themeColor="hyperlink"/>
      <w:u w:val="single"/>
    </w:rPr>
  </w:style>
  <w:style w:type="character" w:styleId="UnresolvedMention">
    <w:name w:val="Unresolved Mention"/>
    <w:basedOn w:val="DefaultParagraphFont"/>
    <w:uiPriority w:val="99"/>
    <w:semiHidden/>
    <w:unhideWhenUsed/>
    <w:rsid w:val="0039610F"/>
    <w:rPr>
      <w:color w:val="605E5C"/>
      <w:shd w:val="clear" w:color="auto" w:fill="E1DFDD"/>
    </w:rPr>
  </w:style>
  <w:style w:type="character" w:customStyle="1" w:styleId="Heading1Char">
    <w:name w:val="Heading 1 Char"/>
    <w:basedOn w:val="DefaultParagraphFont"/>
    <w:link w:val="Heading1"/>
    <w:uiPriority w:val="9"/>
    <w:rsid w:val="00E3272F"/>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E3272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E3272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E3272F"/>
    <w:rPr>
      <w:rFonts w:asciiTheme="majorHAnsi" w:eastAsiaTheme="majorEastAsia" w:hAnsiTheme="majorHAnsi" w:cstheme="majorBidi"/>
      <w:i/>
      <w:iCs/>
      <w:color w:val="365F91" w:themeColor="accent1" w:themeShade="BF"/>
      <w:sz w:val="24"/>
      <w:szCs w:val="24"/>
      <w:lang w:val="en-US"/>
    </w:rPr>
  </w:style>
  <w:style w:type="character" w:customStyle="1" w:styleId="Heading5Char">
    <w:name w:val="Heading 5 Char"/>
    <w:basedOn w:val="DefaultParagraphFont"/>
    <w:link w:val="Heading5"/>
    <w:uiPriority w:val="9"/>
    <w:rsid w:val="00E3272F"/>
    <w:rPr>
      <w:rFonts w:asciiTheme="majorHAnsi" w:eastAsiaTheme="majorEastAsia" w:hAnsiTheme="majorHAnsi" w:cstheme="majorBidi"/>
      <w:color w:val="365F91" w:themeColor="accent1" w:themeShade="BF"/>
      <w:sz w:val="24"/>
      <w:szCs w:val="24"/>
      <w:lang w:val="en-US"/>
    </w:rPr>
  </w:style>
  <w:style w:type="character" w:customStyle="1" w:styleId="Heading6Char">
    <w:name w:val="Heading 6 Char"/>
    <w:basedOn w:val="DefaultParagraphFont"/>
    <w:link w:val="Heading6"/>
    <w:uiPriority w:val="9"/>
    <w:rsid w:val="00E3272F"/>
    <w:rPr>
      <w:rFonts w:asciiTheme="majorHAnsi" w:eastAsiaTheme="majorEastAsia" w:hAnsiTheme="majorHAnsi" w:cstheme="majorBidi"/>
      <w:color w:val="243F60" w:themeColor="accent1" w:themeShade="7F"/>
      <w:sz w:val="24"/>
      <w:szCs w:val="24"/>
      <w:lang w:val="en-US"/>
    </w:rPr>
  </w:style>
  <w:style w:type="character" w:customStyle="1" w:styleId="Heading7Char">
    <w:name w:val="Heading 7 Char"/>
    <w:basedOn w:val="DefaultParagraphFont"/>
    <w:link w:val="Heading7"/>
    <w:uiPriority w:val="9"/>
    <w:rsid w:val="00E3272F"/>
    <w:rPr>
      <w:rFonts w:asciiTheme="majorHAnsi" w:eastAsiaTheme="majorEastAsia" w:hAnsiTheme="majorHAnsi" w:cstheme="majorBidi"/>
      <w:i/>
      <w:iCs/>
      <w:color w:val="243F60" w:themeColor="accent1" w:themeShade="7F"/>
      <w:sz w:val="24"/>
      <w:szCs w:val="24"/>
      <w:lang w:val="en-US"/>
    </w:rPr>
  </w:style>
  <w:style w:type="character" w:customStyle="1" w:styleId="Heading8Char">
    <w:name w:val="Heading 8 Char"/>
    <w:basedOn w:val="DefaultParagraphFont"/>
    <w:link w:val="Heading8"/>
    <w:uiPriority w:val="9"/>
    <w:rsid w:val="00E3272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E3272F"/>
    <w:rPr>
      <w:rFonts w:asciiTheme="majorHAnsi" w:eastAsiaTheme="majorEastAsia" w:hAnsiTheme="majorHAnsi" w:cstheme="majorBidi"/>
      <w:i/>
      <w:iCs/>
      <w:color w:val="272727" w:themeColor="text1" w:themeTint="D8"/>
      <w:sz w:val="21"/>
      <w:szCs w:val="21"/>
      <w:lang w:val="en-US"/>
    </w:rPr>
  </w:style>
  <w:style w:type="numbering" w:customStyle="1" w:styleId="NoList1">
    <w:name w:val="No List1"/>
    <w:next w:val="NoList"/>
    <w:semiHidden/>
    <w:rsid w:val="00460E38"/>
  </w:style>
  <w:style w:type="character" w:customStyle="1" w:styleId="NumberingSymbols">
    <w:name w:val="Numbering Symbols"/>
    <w:rsid w:val="00460E38"/>
  </w:style>
  <w:style w:type="character" w:customStyle="1" w:styleId="Bullets">
    <w:name w:val="Bullets"/>
    <w:rsid w:val="00460E38"/>
    <w:rPr>
      <w:rFonts w:ascii="StarSymbol" w:eastAsia="Times New Roman" w:hAnsi="StarSymbol" w:cs="StarSymbol"/>
      <w:sz w:val="18"/>
      <w:szCs w:val="18"/>
    </w:rPr>
  </w:style>
  <w:style w:type="character" w:styleId="FollowedHyperlink">
    <w:name w:val="FollowedHyperlink"/>
    <w:rsid w:val="00460E38"/>
    <w:rPr>
      <w:color w:val="800000"/>
      <w:u w:val="single"/>
    </w:rPr>
  </w:style>
  <w:style w:type="character" w:styleId="LineNumber">
    <w:name w:val="line number"/>
    <w:basedOn w:val="DefaultParagraphFont"/>
    <w:rsid w:val="00460E38"/>
  </w:style>
  <w:style w:type="character" w:styleId="Strong">
    <w:name w:val="Strong"/>
    <w:qFormat/>
    <w:rsid w:val="00460E38"/>
    <w:rPr>
      <w:b/>
      <w:bCs/>
    </w:rPr>
  </w:style>
  <w:style w:type="character" w:customStyle="1" w:styleId="Teletype">
    <w:name w:val="Teletype"/>
    <w:rsid w:val="00460E38"/>
    <w:rPr>
      <w:rFonts w:ascii="Courier New" w:eastAsia="Times New Roman" w:hAnsi="Courier New" w:cs="Courier New"/>
    </w:rPr>
  </w:style>
  <w:style w:type="character" w:customStyle="1" w:styleId="WW-DefaultParagraphFont">
    <w:name w:val="WW-Default Paragraph Font"/>
    <w:rsid w:val="00460E38"/>
  </w:style>
  <w:style w:type="character" w:customStyle="1" w:styleId="WW-DefaultParagraphFont1">
    <w:name w:val="WW-Default Paragraph Font1"/>
    <w:rsid w:val="00460E38"/>
  </w:style>
  <w:style w:type="character" w:customStyle="1" w:styleId="WW-DefaultParagraphFont11">
    <w:name w:val="WW-Default Paragraph Font11"/>
    <w:rsid w:val="00460E38"/>
  </w:style>
  <w:style w:type="character" w:customStyle="1" w:styleId="WW-Absatz-Standardschriftart">
    <w:name w:val="WW-Absatz-Standardschriftart"/>
    <w:rsid w:val="00460E38"/>
  </w:style>
  <w:style w:type="character" w:customStyle="1" w:styleId="WW-Absatz-Standardschriftart1">
    <w:name w:val="WW-Absatz-Standardschriftart1"/>
    <w:rsid w:val="00460E38"/>
  </w:style>
  <w:style w:type="character" w:customStyle="1" w:styleId="WW-DefaultParagraphFont111">
    <w:name w:val="WW-Default Paragraph Font111"/>
    <w:rsid w:val="00460E38"/>
  </w:style>
  <w:style w:type="character" w:customStyle="1" w:styleId="WW8Num12z0">
    <w:name w:val="WW8Num12z0"/>
    <w:rsid w:val="00460E38"/>
    <w:rPr>
      <w:rFonts w:ascii="Symbol" w:hAnsi="Symbol" w:cs="Symbol"/>
    </w:rPr>
  </w:style>
  <w:style w:type="character" w:customStyle="1" w:styleId="WW8Num12z1">
    <w:name w:val="WW8Num12z1"/>
    <w:rsid w:val="00460E38"/>
    <w:rPr>
      <w:rFonts w:ascii="Courier New" w:hAnsi="Courier New" w:cs="Courier New"/>
    </w:rPr>
  </w:style>
  <w:style w:type="character" w:customStyle="1" w:styleId="WW8Num12z2">
    <w:name w:val="WW8Num12z2"/>
    <w:rsid w:val="00460E38"/>
    <w:rPr>
      <w:rFonts w:ascii="Wingdings" w:hAnsi="Wingdings" w:cs="Wingdings"/>
    </w:rPr>
  </w:style>
  <w:style w:type="character" w:customStyle="1" w:styleId="WW8Num14z0">
    <w:name w:val="WW8Num14z0"/>
    <w:rsid w:val="00460E38"/>
    <w:rPr>
      <w:rFonts w:ascii="Garamond" w:eastAsia="Times New Roman" w:hAnsi="Garamond" w:cs="Garamond"/>
    </w:rPr>
  </w:style>
  <w:style w:type="character" w:customStyle="1" w:styleId="WW8Num14z1">
    <w:name w:val="WW8Num14z1"/>
    <w:rsid w:val="00460E38"/>
    <w:rPr>
      <w:rFonts w:ascii="Courier New" w:hAnsi="Courier New" w:cs="Courier New"/>
    </w:rPr>
  </w:style>
  <w:style w:type="character" w:customStyle="1" w:styleId="WW8Num14z2">
    <w:name w:val="WW8Num14z2"/>
    <w:rsid w:val="00460E38"/>
    <w:rPr>
      <w:rFonts w:ascii="Wingdings" w:hAnsi="Wingdings" w:cs="Wingdings"/>
    </w:rPr>
  </w:style>
  <w:style w:type="character" w:customStyle="1" w:styleId="WW8Num14z3">
    <w:name w:val="WW8Num14z3"/>
    <w:rsid w:val="00460E38"/>
    <w:rPr>
      <w:rFonts w:ascii="Symbol" w:hAnsi="Symbol" w:cs="Symbol"/>
    </w:rPr>
  </w:style>
  <w:style w:type="character" w:customStyle="1" w:styleId="WW8Num20z0">
    <w:name w:val="WW8Num20z0"/>
    <w:rsid w:val="00460E38"/>
    <w:rPr>
      <w:color w:val="000000"/>
    </w:rPr>
  </w:style>
  <w:style w:type="character" w:customStyle="1" w:styleId="WW8Num21z0">
    <w:name w:val="WW8Num21z0"/>
    <w:rsid w:val="00460E38"/>
    <w:rPr>
      <w:color w:val="auto"/>
    </w:rPr>
  </w:style>
  <w:style w:type="character" w:customStyle="1" w:styleId="WW8Num24z0">
    <w:name w:val="WW8Num24z0"/>
    <w:rsid w:val="00460E38"/>
    <w:rPr>
      <w:color w:val="auto"/>
    </w:rPr>
  </w:style>
  <w:style w:type="character" w:customStyle="1" w:styleId="WW8Num35z0">
    <w:name w:val="WW8Num35z0"/>
    <w:rsid w:val="00460E38"/>
    <w:rPr>
      <w:rFonts w:ascii="Garamond" w:eastAsia="Times New Roman" w:hAnsi="Garamond" w:cs="Garamond"/>
    </w:rPr>
  </w:style>
  <w:style w:type="character" w:customStyle="1" w:styleId="WW8Num35z1">
    <w:name w:val="WW8Num35z1"/>
    <w:rsid w:val="00460E38"/>
    <w:rPr>
      <w:rFonts w:ascii="Courier New" w:hAnsi="Courier New" w:cs="Courier New"/>
    </w:rPr>
  </w:style>
  <w:style w:type="character" w:customStyle="1" w:styleId="WW8Num35z2">
    <w:name w:val="WW8Num35z2"/>
    <w:rsid w:val="00460E38"/>
    <w:rPr>
      <w:rFonts w:ascii="Wingdings" w:hAnsi="Wingdings" w:cs="Wingdings"/>
    </w:rPr>
  </w:style>
  <w:style w:type="character" w:customStyle="1" w:styleId="WW8Num35z3">
    <w:name w:val="WW8Num35z3"/>
    <w:rsid w:val="00460E38"/>
    <w:rPr>
      <w:rFonts w:ascii="Symbol" w:hAnsi="Symbol" w:cs="Symbol"/>
    </w:rPr>
  </w:style>
  <w:style w:type="character" w:customStyle="1" w:styleId="WW8Num38z0">
    <w:name w:val="WW8Num38z0"/>
    <w:rsid w:val="00460E38"/>
    <w:rPr>
      <w:rFonts w:ascii="Symbol" w:hAnsi="Symbol" w:cs="Symbol"/>
      <w:color w:val="auto"/>
    </w:rPr>
  </w:style>
  <w:style w:type="character" w:customStyle="1" w:styleId="WW8Num42z0">
    <w:name w:val="WW8Num42z0"/>
    <w:rsid w:val="00460E38"/>
    <w:rPr>
      <w:color w:val="000000"/>
    </w:rPr>
  </w:style>
  <w:style w:type="character" w:customStyle="1" w:styleId="WW8Num45z0">
    <w:name w:val="WW8Num45z0"/>
    <w:rsid w:val="00460E38"/>
    <w:rPr>
      <w:rFonts w:ascii="Garamond" w:eastAsia="Times New Roman" w:hAnsi="Garamond" w:cs="Garamond"/>
    </w:rPr>
  </w:style>
  <w:style w:type="character" w:customStyle="1" w:styleId="WW8Num45z1">
    <w:name w:val="WW8Num45z1"/>
    <w:rsid w:val="00460E38"/>
    <w:rPr>
      <w:rFonts w:ascii="Courier New" w:hAnsi="Courier New" w:cs="Courier New"/>
    </w:rPr>
  </w:style>
  <w:style w:type="character" w:customStyle="1" w:styleId="WW8Num45z2">
    <w:name w:val="WW8Num45z2"/>
    <w:rsid w:val="00460E38"/>
    <w:rPr>
      <w:rFonts w:ascii="Wingdings" w:hAnsi="Wingdings" w:cs="Wingdings"/>
    </w:rPr>
  </w:style>
  <w:style w:type="character" w:customStyle="1" w:styleId="WW8Num45z3">
    <w:name w:val="WW8Num45z3"/>
    <w:rsid w:val="00460E38"/>
    <w:rPr>
      <w:rFonts w:ascii="Symbol" w:hAnsi="Symbol" w:cs="Symbol"/>
    </w:rPr>
  </w:style>
  <w:style w:type="character" w:customStyle="1" w:styleId="WW8Num58z0">
    <w:name w:val="WW8Num58z0"/>
    <w:rsid w:val="00460E38"/>
    <w:rPr>
      <w:color w:val="auto"/>
    </w:rPr>
  </w:style>
  <w:style w:type="character" w:customStyle="1" w:styleId="WW-NumberingSymbols">
    <w:name w:val="WW-Numbering Symbols"/>
    <w:rsid w:val="00460E38"/>
  </w:style>
  <w:style w:type="character" w:customStyle="1" w:styleId="WW-NumberingSymbols1">
    <w:name w:val="WW-Numbering Symbols1"/>
    <w:rsid w:val="00460E38"/>
  </w:style>
  <w:style w:type="character" w:customStyle="1" w:styleId="WW-NumberingSymbols11">
    <w:name w:val="WW-Numbering Symbols11"/>
    <w:rsid w:val="00460E38"/>
  </w:style>
  <w:style w:type="character" w:customStyle="1" w:styleId="RTFNum41">
    <w:name w:val="RTF_Num 4 1"/>
    <w:rsid w:val="00460E38"/>
    <w:rPr>
      <w:rFonts w:ascii="Symbol" w:eastAsia="Times New Roman" w:hAnsi="Symbol" w:cs="Symbol"/>
      <w:shd w:val="clear" w:color="auto" w:fill="000000"/>
    </w:rPr>
  </w:style>
  <w:style w:type="character" w:customStyle="1" w:styleId="RTFNum42">
    <w:name w:val="RTF_Num 4 2"/>
    <w:rsid w:val="00460E38"/>
    <w:rPr>
      <w:rFonts w:ascii="Courier New" w:eastAsia="Times New Roman" w:hAnsi="Courier New" w:cs="Courier New"/>
      <w:shd w:val="clear" w:color="auto" w:fill="000000"/>
    </w:rPr>
  </w:style>
  <w:style w:type="character" w:customStyle="1" w:styleId="RTFNum43">
    <w:name w:val="RTF_Num 4 3"/>
    <w:rsid w:val="00460E38"/>
    <w:rPr>
      <w:rFonts w:ascii="Wingdings" w:eastAsia="Times New Roman" w:hAnsi="Wingdings" w:cs="Wingdings"/>
      <w:shd w:val="clear" w:color="auto" w:fill="000000"/>
    </w:rPr>
  </w:style>
  <w:style w:type="character" w:customStyle="1" w:styleId="RTFNum44">
    <w:name w:val="RTF_Num 4 4"/>
    <w:rsid w:val="00460E38"/>
    <w:rPr>
      <w:rFonts w:ascii="Symbol" w:eastAsia="Times New Roman" w:hAnsi="Symbol" w:cs="Symbol"/>
      <w:shd w:val="clear" w:color="auto" w:fill="000000"/>
    </w:rPr>
  </w:style>
  <w:style w:type="character" w:customStyle="1" w:styleId="RTFNum45">
    <w:name w:val="RTF_Num 4 5"/>
    <w:rsid w:val="00460E38"/>
    <w:rPr>
      <w:rFonts w:ascii="Courier New" w:eastAsia="Times New Roman" w:hAnsi="Courier New" w:cs="Courier New"/>
      <w:shd w:val="clear" w:color="auto" w:fill="000000"/>
    </w:rPr>
  </w:style>
  <w:style w:type="character" w:customStyle="1" w:styleId="RTFNum46">
    <w:name w:val="RTF_Num 4 6"/>
    <w:rsid w:val="00460E38"/>
    <w:rPr>
      <w:rFonts w:ascii="Wingdings" w:eastAsia="Times New Roman" w:hAnsi="Wingdings" w:cs="Wingdings"/>
      <w:shd w:val="clear" w:color="auto" w:fill="000000"/>
    </w:rPr>
  </w:style>
  <w:style w:type="character" w:customStyle="1" w:styleId="RTFNum47">
    <w:name w:val="RTF_Num 4 7"/>
    <w:rsid w:val="00460E38"/>
    <w:rPr>
      <w:rFonts w:ascii="Symbol" w:eastAsia="Times New Roman" w:hAnsi="Symbol" w:cs="Symbol"/>
      <w:shd w:val="clear" w:color="auto" w:fill="000000"/>
    </w:rPr>
  </w:style>
  <w:style w:type="character" w:customStyle="1" w:styleId="RTFNum48">
    <w:name w:val="RTF_Num 4 8"/>
    <w:rsid w:val="00460E38"/>
    <w:rPr>
      <w:rFonts w:ascii="Courier New" w:eastAsia="Times New Roman" w:hAnsi="Courier New" w:cs="Courier New"/>
      <w:shd w:val="clear" w:color="auto" w:fill="000000"/>
    </w:rPr>
  </w:style>
  <w:style w:type="character" w:customStyle="1" w:styleId="RTFNum49">
    <w:name w:val="RTF_Num 4 9"/>
    <w:rsid w:val="00460E38"/>
    <w:rPr>
      <w:rFonts w:ascii="Wingdings" w:eastAsia="Times New Roman" w:hAnsi="Wingdings" w:cs="Wingdings"/>
      <w:shd w:val="clear" w:color="auto" w:fill="000000"/>
    </w:rPr>
  </w:style>
  <w:style w:type="character" w:customStyle="1" w:styleId="RTFNum51">
    <w:name w:val="RTF_Num 5 1"/>
    <w:rsid w:val="00460E38"/>
    <w:rPr>
      <w:rFonts w:ascii="Symbol" w:eastAsia="Times New Roman" w:hAnsi="Symbol" w:cs="Symbol"/>
      <w:shd w:val="clear" w:color="auto" w:fill="000000"/>
    </w:rPr>
  </w:style>
  <w:style w:type="character" w:customStyle="1" w:styleId="RTFNum52">
    <w:name w:val="RTF_Num 5 2"/>
    <w:rsid w:val="00460E38"/>
    <w:rPr>
      <w:rFonts w:ascii="Courier New" w:eastAsia="Times New Roman" w:hAnsi="Courier New" w:cs="Courier New"/>
      <w:shd w:val="clear" w:color="auto" w:fill="000000"/>
    </w:rPr>
  </w:style>
  <w:style w:type="character" w:customStyle="1" w:styleId="RTFNum53">
    <w:name w:val="RTF_Num 5 3"/>
    <w:rsid w:val="00460E38"/>
    <w:rPr>
      <w:rFonts w:ascii="Wingdings" w:eastAsia="Times New Roman" w:hAnsi="Wingdings" w:cs="Wingdings"/>
      <w:shd w:val="clear" w:color="auto" w:fill="000000"/>
    </w:rPr>
  </w:style>
  <w:style w:type="character" w:customStyle="1" w:styleId="RTFNum54">
    <w:name w:val="RTF_Num 5 4"/>
    <w:rsid w:val="00460E38"/>
    <w:rPr>
      <w:rFonts w:ascii="Symbol" w:eastAsia="Times New Roman" w:hAnsi="Symbol" w:cs="Symbol"/>
      <w:shd w:val="clear" w:color="auto" w:fill="000000"/>
    </w:rPr>
  </w:style>
  <w:style w:type="character" w:customStyle="1" w:styleId="RTFNum55">
    <w:name w:val="RTF_Num 5 5"/>
    <w:rsid w:val="00460E38"/>
    <w:rPr>
      <w:rFonts w:ascii="Courier New" w:eastAsia="Times New Roman" w:hAnsi="Courier New" w:cs="Courier New"/>
      <w:shd w:val="clear" w:color="auto" w:fill="000000"/>
    </w:rPr>
  </w:style>
  <w:style w:type="character" w:customStyle="1" w:styleId="RTFNum56">
    <w:name w:val="RTF_Num 5 6"/>
    <w:rsid w:val="00460E38"/>
    <w:rPr>
      <w:rFonts w:ascii="Wingdings" w:eastAsia="Times New Roman" w:hAnsi="Wingdings" w:cs="Wingdings"/>
      <w:shd w:val="clear" w:color="auto" w:fill="000000"/>
    </w:rPr>
  </w:style>
  <w:style w:type="character" w:customStyle="1" w:styleId="RTFNum57">
    <w:name w:val="RTF_Num 5 7"/>
    <w:rsid w:val="00460E38"/>
    <w:rPr>
      <w:rFonts w:ascii="Symbol" w:eastAsia="Times New Roman" w:hAnsi="Symbol" w:cs="Symbol"/>
      <w:shd w:val="clear" w:color="auto" w:fill="000000"/>
    </w:rPr>
  </w:style>
  <w:style w:type="character" w:customStyle="1" w:styleId="RTFNum58">
    <w:name w:val="RTF_Num 5 8"/>
    <w:rsid w:val="00460E38"/>
    <w:rPr>
      <w:rFonts w:ascii="Courier New" w:eastAsia="Times New Roman" w:hAnsi="Courier New" w:cs="Courier New"/>
      <w:shd w:val="clear" w:color="auto" w:fill="000000"/>
    </w:rPr>
  </w:style>
  <w:style w:type="character" w:customStyle="1" w:styleId="RTFNum59">
    <w:name w:val="RTF_Num 5 9"/>
    <w:rsid w:val="00460E38"/>
    <w:rPr>
      <w:rFonts w:ascii="Wingdings" w:eastAsia="Times New Roman" w:hAnsi="Wingdings" w:cs="Wingdings"/>
      <w:shd w:val="clear" w:color="auto" w:fill="000000"/>
    </w:rPr>
  </w:style>
  <w:style w:type="paragraph" w:styleId="BodyText">
    <w:name w:val="Body Text"/>
    <w:basedOn w:val="Normal"/>
    <w:link w:val="BodyTextChar"/>
    <w:rsid w:val="00460E38"/>
    <w:rPr>
      <w:rFonts w:ascii="Helen Bg LightCondensed" w:hAnsi="Helen Bg LightCondensed" w:cs="Helen Bg LightCondensed"/>
      <w:b/>
      <w:bCs/>
      <w:sz w:val="26"/>
      <w:szCs w:val="26"/>
    </w:rPr>
  </w:style>
  <w:style w:type="character" w:customStyle="1" w:styleId="BodyTextChar">
    <w:name w:val="Body Text Char"/>
    <w:basedOn w:val="DefaultParagraphFont"/>
    <w:link w:val="BodyText"/>
    <w:rsid w:val="00460E38"/>
    <w:rPr>
      <w:rFonts w:ascii="Helen Bg LightCondensed" w:eastAsia="Times New Roman" w:hAnsi="Helen Bg LightCondensed" w:cs="Helen Bg LightCondensed"/>
      <w:b/>
      <w:bCs/>
      <w:sz w:val="26"/>
      <w:szCs w:val="26"/>
      <w:lang w:val="en-US"/>
    </w:rPr>
  </w:style>
  <w:style w:type="paragraph" w:customStyle="1" w:styleId="Hangingindent">
    <w:name w:val="Hanging indent"/>
    <w:basedOn w:val="BodyText"/>
    <w:rsid w:val="00460E38"/>
    <w:pPr>
      <w:tabs>
        <w:tab w:val="left" w:pos="567"/>
      </w:tabs>
      <w:ind w:left="567" w:hanging="283"/>
    </w:pPr>
    <w:rPr>
      <w:b w:val="0"/>
      <w:bCs w:val="0"/>
    </w:rPr>
  </w:style>
  <w:style w:type="paragraph" w:styleId="BodyText2">
    <w:name w:val="Body Text 2"/>
    <w:basedOn w:val="Normal"/>
    <w:link w:val="BodyText2Char"/>
    <w:rsid w:val="00460E38"/>
    <w:pPr>
      <w:ind w:left="720" w:hanging="720"/>
    </w:pPr>
    <w:rPr>
      <w:rFonts w:ascii="Helen Bg LightCondensed" w:hAnsi="Helen Bg LightCondensed" w:cs="Helen Bg LightCondensed"/>
      <w:b/>
      <w:bCs/>
      <w:sz w:val="26"/>
      <w:szCs w:val="26"/>
    </w:rPr>
  </w:style>
  <w:style w:type="character" w:customStyle="1" w:styleId="BodyText2Char">
    <w:name w:val="Body Text 2 Char"/>
    <w:basedOn w:val="DefaultParagraphFont"/>
    <w:link w:val="BodyText2"/>
    <w:rsid w:val="00460E38"/>
    <w:rPr>
      <w:rFonts w:ascii="Helen Bg LightCondensed" w:eastAsia="Times New Roman" w:hAnsi="Helen Bg LightCondensed" w:cs="Helen Bg LightCondensed"/>
      <w:b/>
      <w:bCs/>
      <w:sz w:val="26"/>
      <w:szCs w:val="26"/>
      <w:lang w:val="en-US"/>
    </w:rPr>
  </w:style>
  <w:style w:type="paragraph" w:customStyle="1" w:styleId="Complimentaryclose">
    <w:name w:val="Complimentary close"/>
    <w:basedOn w:val="Normal"/>
    <w:rsid w:val="00460E38"/>
    <w:rPr>
      <w:rFonts w:ascii="Helen Bg LightCondensed" w:hAnsi="Helen Bg LightCondensed" w:cs="Helen Bg LightCondensed"/>
      <w:sz w:val="26"/>
      <w:szCs w:val="26"/>
    </w:rPr>
  </w:style>
  <w:style w:type="paragraph" w:customStyle="1" w:styleId="ListIndent">
    <w:name w:val="List Indent"/>
    <w:basedOn w:val="BodyText"/>
    <w:rsid w:val="00460E38"/>
    <w:pPr>
      <w:tabs>
        <w:tab w:val="left" w:pos="2835"/>
      </w:tabs>
      <w:ind w:left="2835" w:hanging="2551"/>
    </w:pPr>
  </w:style>
  <w:style w:type="paragraph" w:customStyle="1" w:styleId="Heading">
    <w:name w:val="Heading"/>
    <w:basedOn w:val="Normal"/>
    <w:next w:val="Normal"/>
    <w:rsid w:val="00460E38"/>
    <w:pPr>
      <w:widowControl w:val="0"/>
      <w:numPr>
        <w:numId w:val="7"/>
      </w:numPr>
      <w:spacing w:before="240" w:after="120"/>
    </w:pPr>
    <w:rPr>
      <w:rFonts w:ascii="Helen Bg LightCondensed" w:hAnsi="Helen Bg LightCondensed" w:cs="Helen Bg LightCondensed"/>
      <w:sz w:val="26"/>
      <w:szCs w:val="26"/>
    </w:rPr>
  </w:style>
  <w:style w:type="paragraph" w:styleId="List">
    <w:name w:val="List"/>
    <w:basedOn w:val="Normal"/>
    <w:rsid w:val="00460E38"/>
    <w:pPr>
      <w:ind w:left="360" w:hanging="360"/>
    </w:pPr>
    <w:rPr>
      <w:rFonts w:ascii="Helen Bg LightCondensed" w:hAnsi="Helen Bg LightCondensed" w:cs="Helen Bg LightCondensed"/>
      <w:sz w:val="26"/>
      <w:szCs w:val="26"/>
    </w:rPr>
  </w:style>
  <w:style w:type="paragraph" w:customStyle="1" w:styleId="Numbering1">
    <w:name w:val="Numbering 1"/>
    <w:basedOn w:val="List"/>
    <w:rsid w:val="00460E38"/>
    <w:pPr>
      <w:spacing w:after="120"/>
      <w:ind w:left="283" w:hanging="283"/>
    </w:pPr>
  </w:style>
  <w:style w:type="paragraph" w:customStyle="1" w:styleId="Numbering1End">
    <w:name w:val="Numbering 1 End"/>
    <w:basedOn w:val="List"/>
    <w:rsid w:val="00460E38"/>
    <w:pPr>
      <w:spacing w:after="240"/>
      <w:ind w:left="283" w:hanging="283"/>
    </w:pPr>
  </w:style>
  <w:style w:type="paragraph" w:customStyle="1" w:styleId="Numbering1Cont">
    <w:name w:val="Numbering 1 Cont."/>
    <w:basedOn w:val="List"/>
    <w:rsid w:val="00460E38"/>
    <w:pPr>
      <w:spacing w:after="120"/>
      <w:ind w:left="283" w:firstLine="0"/>
    </w:pPr>
  </w:style>
  <w:style w:type="paragraph" w:customStyle="1" w:styleId="Numbering2">
    <w:name w:val="Numbering 2"/>
    <w:basedOn w:val="List"/>
    <w:rsid w:val="00460E38"/>
    <w:pPr>
      <w:spacing w:after="120"/>
      <w:ind w:left="567" w:hanging="283"/>
    </w:pPr>
  </w:style>
  <w:style w:type="paragraph" w:customStyle="1" w:styleId="Numbering2End">
    <w:name w:val="Numbering 2 End"/>
    <w:basedOn w:val="List"/>
    <w:rsid w:val="00460E38"/>
    <w:pPr>
      <w:spacing w:after="240"/>
      <w:ind w:left="567" w:hanging="283"/>
    </w:pPr>
  </w:style>
  <w:style w:type="paragraph" w:customStyle="1" w:styleId="Numbering2Cont">
    <w:name w:val="Numbering 2 Cont."/>
    <w:basedOn w:val="List"/>
    <w:rsid w:val="00460E38"/>
    <w:pPr>
      <w:spacing w:after="120"/>
      <w:ind w:left="567" w:firstLine="0"/>
    </w:pPr>
  </w:style>
  <w:style w:type="paragraph" w:customStyle="1" w:styleId="Numbering3">
    <w:name w:val="Numbering 3"/>
    <w:basedOn w:val="List"/>
    <w:rsid w:val="00460E38"/>
    <w:pPr>
      <w:spacing w:after="120"/>
      <w:ind w:left="850" w:hanging="283"/>
    </w:pPr>
  </w:style>
  <w:style w:type="paragraph" w:customStyle="1" w:styleId="List1Start">
    <w:name w:val="List 1 Start"/>
    <w:basedOn w:val="List"/>
    <w:rsid w:val="00460E38"/>
    <w:pPr>
      <w:spacing w:before="240" w:after="120"/>
      <w:ind w:left="283" w:hanging="283"/>
    </w:pPr>
  </w:style>
  <w:style w:type="paragraph" w:customStyle="1" w:styleId="List1">
    <w:name w:val="List 1"/>
    <w:basedOn w:val="List"/>
    <w:rsid w:val="00460E38"/>
    <w:pPr>
      <w:spacing w:after="120"/>
      <w:ind w:left="283" w:hanging="283"/>
    </w:pPr>
  </w:style>
  <w:style w:type="paragraph" w:customStyle="1" w:styleId="List1End">
    <w:name w:val="List 1 End"/>
    <w:basedOn w:val="List"/>
    <w:rsid w:val="00460E38"/>
    <w:pPr>
      <w:spacing w:after="240"/>
      <w:ind w:left="283" w:hanging="283"/>
    </w:pPr>
  </w:style>
  <w:style w:type="paragraph" w:customStyle="1" w:styleId="List1Cont">
    <w:name w:val="List 1 Cont."/>
    <w:basedOn w:val="List"/>
    <w:rsid w:val="00460E38"/>
    <w:pPr>
      <w:spacing w:after="120"/>
      <w:ind w:left="283" w:firstLine="0"/>
    </w:pPr>
  </w:style>
  <w:style w:type="paragraph" w:customStyle="1" w:styleId="List21">
    <w:name w:val="List 21"/>
    <w:basedOn w:val="List"/>
    <w:rsid w:val="00460E38"/>
    <w:pPr>
      <w:spacing w:after="120"/>
      <w:ind w:left="567" w:hanging="283"/>
    </w:pPr>
  </w:style>
  <w:style w:type="paragraph" w:customStyle="1" w:styleId="Footerleft">
    <w:name w:val="Footer left"/>
    <w:basedOn w:val="Normal"/>
    <w:rsid w:val="00460E38"/>
    <w:pPr>
      <w:tabs>
        <w:tab w:val="center" w:pos="4748"/>
        <w:tab w:val="right" w:pos="9496"/>
      </w:tabs>
    </w:pPr>
    <w:rPr>
      <w:rFonts w:ascii="Helen Bg LightCondensed" w:hAnsi="Helen Bg LightCondensed" w:cs="Helen Bg LightCondensed"/>
      <w:sz w:val="26"/>
      <w:szCs w:val="26"/>
    </w:rPr>
  </w:style>
  <w:style w:type="paragraph" w:customStyle="1" w:styleId="TableContents">
    <w:name w:val="Table Contents"/>
    <w:basedOn w:val="BodyText"/>
    <w:rsid w:val="00460E38"/>
  </w:style>
  <w:style w:type="paragraph" w:customStyle="1" w:styleId="TableHeading">
    <w:name w:val="Table Heading"/>
    <w:basedOn w:val="TableContents"/>
    <w:rsid w:val="00460E38"/>
    <w:pPr>
      <w:jc w:val="center"/>
    </w:pPr>
    <w:rPr>
      <w:i/>
      <w:iCs/>
    </w:rPr>
  </w:style>
  <w:style w:type="paragraph" w:customStyle="1" w:styleId="Caption1">
    <w:name w:val="Caption1"/>
    <w:basedOn w:val="Normal"/>
    <w:rsid w:val="00460E38"/>
    <w:pPr>
      <w:spacing w:before="120" w:after="120"/>
    </w:pPr>
    <w:rPr>
      <w:rFonts w:ascii="Helen Bg LightCondensed" w:hAnsi="Helen Bg LightCondensed" w:cs="Helen Bg LightCondensed"/>
      <w:i/>
      <w:iCs/>
      <w:sz w:val="20"/>
      <w:szCs w:val="20"/>
    </w:rPr>
  </w:style>
  <w:style w:type="paragraph" w:customStyle="1" w:styleId="Table">
    <w:name w:val="Table"/>
    <w:basedOn w:val="Caption1"/>
    <w:rsid w:val="00460E38"/>
  </w:style>
  <w:style w:type="paragraph" w:customStyle="1" w:styleId="Text">
    <w:name w:val="Text"/>
    <w:basedOn w:val="Caption1"/>
    <w:rsid w:val="00460E38"/>
    <w:rPr>
      <w:sz w:val="26"/>
      <w:szCs w:val="26"/>
    </w:rPr>
  </w:style>
  <w:style w:type="paragraph" w:styleId="EndnoteText">
    <w:name w:val="endnote text"/>
    <w:basedOn w:val="Normal"/>
    <w:link w:val="EndnoteTextChar"/>
    <w:semiHidden/>
    <w:rsid w:val="00460E38"/>
    <w:pPr>
      <w:ind w:left="283" w:hanging="283"/>
    </w:pPr>
    <w:rPr>
      <w:rFonts w:ascii="Helen Bg LightCondensed" w:hAnsi="Helen Bg LightCondensed" w:cs="Helen Bg LightCondensed"/>
      <w:sz w:val="20"/>
      <w:szCs w:val="20"/>
    </w:rPr>
  </w:style>
  <w:style w:type="character" w:customStyle="1" w:styleId="EndnoteTextChar">
    <w:name w:val="Endnote Text Char"/>
    <w:basedOn w:val="DefaultParagraphFont"/>
    <w:link w:val="EndnoteText"/>
    <w:semiHidden/>
    <w:rsid w:val="00460E38"/>
    <w:rPr>
      <w:rFonts w:ascii="Helen Bg LightCondensed" w:eastAsia="Times New Roman" w:hAnsi="Helen Bg LightCondensed" w:cs="Helen Bg LightCondensed"/>
      <w:sz w:val="20"/>
      <w:szCs w:val="20"/>
      <w:lang w:val="en-US"/>
    </w:rPr>
  </w:style>
  <w:style w:type="paragraph" w:customStyle="1" w:styleId="Drawing">
    <w:name w:val="Drawing"/>
    <w:basedOn w:val="Caption1"/>
    <w:rsid w:val="00460E38"/>
  </w:style>
  <w:style w:type="paragraph" w:customStyle="1" w:styleId="Index">
    <w:name w:val="Index"/>
    <w:basedOn w:val="Normal"/>
    <w:rsid w:val="00460E38"/>
    <w:rPr>
      <w:rFonts w:ascii="Helen Bg LightCondensed" w:hAnsi="Helen Bg LightCondensed" w:cs="Helen Bg LightCondensed"/>
      <w:sz w:val="26"/>
      <w:szCs w:val="26"/>
    </w:rPr>
  </w:style>
  <w:style w:type="paragraph" w:styleId="Index1">
    <w:name w:val="index 1"/>
    <w:basedOn w:val="Index"/>
    <w:autoRedefine/>
    <w:semiHidden/>
    <w:rsid w:val="00460E38"/>
  </w:style>
  <w:style w:type="paragraph" w:styleId="IndexHeading">
    <w:name w:val="index heading"/>
    <w:basedOn w:val="Heading"/>
    <w:semiHidden/>
    <w:rsid w:val="00460E38"/>
    <w:pPr>
      <w:ind w:left="0" w:firstLine="0"/>
    </w:pPr>
    <w:rPr>
      <w:b/>
      <w:bCs/>
      <w:sz w:val="32"/>
      <w:szCs w:val="32"/>
    </w:rPr>
  </w:style>
  <w:style w:type="paragraph" w:styleId="Index3">
    <w:name w:val="index 3"/>
    <w:basedOn w:val="Index"/>
    <w:autoRedefine/>
    <w:semiHidden/>
    <w:rsid w:val="00460E38"/>
    <w:pPr>
      <w:ind w:left="566"/>
    </w:pPr>
  </w:style>
  <w:style w:type="paragraph" w:customStyle="1" w:styleId="IndexSeparator">
    <w:name w:val="Index Separator"/>
    <w:basedOn w:val="Index"/>
    <w:rsid w:val="00460E38"/>
  </w:style>
  <w:style w:type="paragraph" w:customStyle="1" w:styleId="ContentsHeading">
    <w:name w:val="Contents Heading"/>
    <w:basedOn w:val="Heading"/>
    <w:rsid w:val="00460E38"/>
    <w:pPr>
      <w:spacing w:before="238" w:after="119" w:line="283" w:lineRule="exact"/>
      <w:ind w:left="0" w:firstLine="0"/>
    </w:pPr>
    <w:rPr>
      <w:sz w:val="24"/>
      <w:szCs w:val="24"/>
    </w:rPr>
  </w:style>
  <w:style w:type="paragraph" w:styleId="TOC1">
    <w:name w:val="toc 1"/>
    <w:basedOn w:val="Index"/>
    <w:autoRedefine/>
    <w:semiHidden/>
    <w:rsid w:val="00460E38"/>
    <w:pPr>
      <w:tabs>
        <w:tab w:val="right" w:leader="dot" w:pos="9496"/>
      </w:tabs>
    </w:pPr>
  </w:style>
  <w:style w:type="paragraph" w:styleId="TOC2">
    <w:name w:val="toc 2"/>
    <w:basedOn w:val="Index"/>
    <w:autoRedefine/>
    <w:semiHidden/>
    <w:rsid w:val="00460E38"/>
    <w:pPr>
      <w:tabs>
        <w:tab w:val="right" w:leader="dot" w:pos="9496"/>
      </w:tabs>
      <w:ind w:left="283"/>
    </w:pPr>
  </w:style>
  <w:style w:type="paragraph" w:styleId="TOC3">
    <w:name w:val="toc 3"/>
    <w:basedOn w:val="Index"/>
    <w:autoRedefine/>
    <w:semiHidden/>
    <w:rsid w:val="00460E38"/>
    <w:pPr>
      <w:tabs>
        <w:tab w:val="right" w:leader="dot" w:pos="9496"/>
      </w:tabs>
      <w:ind w:left="566"/>
    </w:pPr>
  </w:style>
  <w:style w:type="paragraph" w:styleId="TOC4">
    <w:name w:val="toc 4"/>
    <w:basedOn w:val="Index"/>
    <w:autoRedefine/>
    <w:semiHidden/>
    <w:rsid w:val="00460E38"/>
    <w:pPr>
      <w:tabs>
        <w:tab w:val="right" w:leader="dot" w:pos="9496"/>
      </w:tabs>
      <w:ind w:left="849"/>
    </w:pPr>
  </w:style>
  <w:style w:type="paragraph" w:styleId="TOC5">
    <w:name w:val="toc 5"/>
    <w:basedOn w:val="Index"/>
    <w:autoRedefine/>
    <w:semiHidden/>
    <w:rsid w:val="00460E38"/>
    <w:pPr>
      <w:tabs>
        <w:tab w:val="right" w:leader="dot" w:pos="9496"/>
      </w:tabs>
      <w:ind w:left="1132"/>
    </w:pPr>
  </w:style>
  <w:style w:type="paragraph" w:customStyle="1" w:styleId="UserIndex1">
    <w:name w:val="User Index 1"/>
    <w:basedOn w:val="Index"/>
    <w:rsid w:val="00460E38"/>
    <w:pPr>
      <w:tabs>
        <w:tab w:val="right" w:leader="dot" w:pos="9496"/>
      </w:tabs>
    </w:pPr>
  </w:style>
  <w:style w:type="paragraph" w:styleId="TOC6">
    <w:name w:val="toc 6"/>
    <w:basedOn w:val="Index"/>
    <w:autoRedefine/>
    <w:semiHidden/>
    <w:rsid w:val="00460E38"/>
    <w:pPr>
      <w:tabs>
        <w:tab w:val="right" w:leader="dot" w:pos="9496"/>
      </w:tabs>
      <w:ind w:left="1415"/>
    </w:pPr>
  </w:style>
  <w:style w:type="paragraph" w:styleId="TOC7">
    <w:name w:val="toc 7"/>
    <w:basedOn w:val="Index"/>
    <w:autoRedefine/>
    <w:semiHidden/>
    <w:rsid w:val="00460E38"/>
    <w:pPr>
      <w:tabs>
        <w:tab w:val="right" w:leader="dot" w:pos="9496"/>
      </w:tabs>
      <w:ind w:left="1698"/>
    </w:pPr>
  </w:style>
  <w:style w:type="paragraph" w:styleId="TOC8">
    <w:name w:val="toc 8"/>
    <w:basedOn w:val="Index"/>
    <w:autoRedefine/>
    <w:semiHidden/>
    <w:rsid w:val="00460E38"/>
    <w:pPr>
      <w:tabs>
        <w:tab w:val="right" w:leader="dot" w:pos="9496"/>
      </w:tabs>
      <w:ind w:left="1981"/>
    </w:pPr>
  </w:style>
  <w:style w:type="paragraph" w:styleId="TOC9">
    <w:name w:val="toc 9"/>
    <w:basedOn w:val="Index"/>
    <w:autoRedefine/>
    <w:semiHidden/>
    <w:rsid w:val="00460E38"/>
    <w:pPr>
      <w:tabs>
        <w:tab w:val="right" w:leader="dot" w:pos="9496"/>
      </w:tabs>
      <w:ind w:left="2264"/>
    </w:pPr>
  </w:style>
  <w:style w:type="paragraph" w:customStyle="1" w:styleId="Contents10">
    <w:name w:val="Contents 10"/>
    <w:basedOn w:val="Index"/>
    <w:rsid w:val="00460E38"/>
    <w:pPr>
      <w:tabs>
        <w:tab w:val="right" w:leader="dot" w:pos="9496"/>
      </w:tabs>
      <w:ind w:left="2547"/>
    </w:pPr>
  </w:style>
  <w:style w:type="paragraph" w:customStyle="1" w:styleId="Objectindex1">
    <w:name w:val="Object index 1"/>
    <w:basedOn w:val="Index"/>
    <w:rsid w:val="00460E38"/>
    <w:pPr>
      <w:tabs>
        <w:tab w:val="right" w:leader="dot" w:pos="9496"/>
      </w:tabs>
    </w:pPr>
  </w:style>
  <w:style w:type="paragraph" w:styleId="Title">
    <w:name w:val="Title"/>
    <w:basedOn w:val="Normal"/>
    <w:next w:val="Subtitle"/>
    <w:link w:val="TitleChar"/>
    <w:qFormat/>
    <w:rsid w:val="00460E38"/>
    <w:pPr>
      <w:spacing w:before="57" w:after="170"/>
      <w:jc w:val="center"/>
    </w:pPr>
    <w:rPr>
      <w:rFonts w:ascii="Helen Bg LightCondensed" w:hAnsi="Helen Bg LightCondensed" w:cs="Helen Bg LightCondensed"/>
      <w:b/>
      <w:bCs/>
      <w:sz w:val="30"/>
      <w:szCs w:val="30"/>
    </w:rPr>
  </w:style>
  <w:style w:type="character" w:customStyle="1" w:styleId="TitleChar">
    <w:name w:val="Title Char"/>
    <w:basedOn w:val="DefaultParagraphFont"/>
    <w:link w:val="Title"/>
    <w:rsid w:val="00460E38"/>
    <w:rPr>
      <w:rFonts w:ascii="Helen Bg LightCondensed" w:eastAsia="Times New Roman" w:hAnsi="Helen Bg LightCondensed" w:cs="Helen Bg LightCondensed"/>
      <w:b/>
      <w:bCs/>
      <w:sz w:val="30"/>
      <w:szCs w:val="30"/>
      <w:lang w:val="en-US"/>
    </w:rPr>
  </w:style>
  <w:style w:type="paragraph" w:styleId="Subtitle">
    <w:name w:val="Subtitle"/>
    <w:basedOn w:val="Heading"/>
    <w:next w:val="BodyText"/>
    <w:link w:val="SubtitleChar"/>
    <w:qFormat/>
    <w:rsid w:val="00460E38"/>
    <w:pPr>
      <w:jc w:val="center"/>
    </w:pPr>
    <w:rPr>
      <w:i/>
      <w:iCs/>
      <w:sz w:val="28"/>
      <w:szCs w:val="28"/>
    </w:rPr>
  </w:style>
  <w:style w:type="character" w:customStyle="1" w:styleId="SubtitleChar">
    <w:name w:val="Subtitle Char"/>
    <w:basedOn w:val="DefaultParagraphFont"/>
    <w:link w:val="Subtitle"/>
    <w:rsid w:val="00460E38"/>
    <w:rPr>
      <w:rFonts w:ascii="Helen Bg LightCondensed" w:eastAsia="Times New Roman" w:hAnsi="Helen Bg LightCondensed" w:cs="Helen Bg LightCondensed"/>
      <w:i/>
      <w:iCs/>
      <w:sz w:val="28"/>
      <w:szCs w:val="28"/>
      <w:lang w:val="en-US"/>
    </w:rPr>
  </w:style>
  <w:style w:type="paragraph" w:customStyle="1" w:styleId="Quotations">
    <w:name w:val="Quotations"/>
    <w:basedOn w:val="Normal"/>
    <w:rsid w:val="00460E38"/>
    <w:pPr>
      <w:spacing w:after="283"/>
      <w:ind w:left="567" w:right="567"/>
    </w:pPr>
    <w:rPr>
      <w:rFonts w:ascii="Helen Bg LightCondensed" w:hAnsi="Helen Bg LightCondensed" w:cs="Helen Bg LightCondensed"/>
      <w:sz w:val="26"/>
      <w:szCs w:val="26"/>
    </w:rPr>
  </w:style>
  <w:style w:type="paragraph" w:customStyle="1" w:styleId="PreformattedText">
    <w:name w:val="Preformatted Text"/>
    <w:basedOn w:val="Normal"/>
    <w:rsid w:val="00460E38"/>
    <w:rPr>
      <w:rFonts w:ascii="Cumberland" w:hAnsi="Cumberland" w:cs="Cumberland"/>
      <w:sz w:val="20"/>
      <w:szCs w:val="20"/>
    </w:rPr>
  </w:style>
  <w:style w:type="paragraph" w:customStyle="1" w:styleId="a">
    <w:name w:val="Сбитомеждуредие"/>
    <w:basedOn w:val="Normal"/>
    <w:rsid w:val="00460E38"/>
    <w:pPr>
      <w:spacing w:after="57" w:line="200" w:lineRule="atLeast"/>
    </w:pPr>
    <w:rPr>
      <w:rFonts w:ascii="Helen Bg LightCondensed" w:hAnsi="Helen Bg LightCondensed" w:cs="Helen Bg LightCondensed"/>
      <w:sz w:val="26"/>
      <w:szCs w:val="26"/>
    </w:rPr>
  </w:style>
  <w:style w:type="paragraph" w:customStyle="1" w:styleId="Division">
    <w:name w:val="Division"/>
    <w:basedOn w:val="Normal"/>
    <w:rsid w:val="00460E38"/>
    <w:pPr>
      <w:keepNext/>
      <w:spacing w:before="227" w:after="198"/>
      <w:jc w:val="center"/>
    </w:pPr>
    <w:rPr>
      <w:rFonts w:ascii="Helen Bg LightCondensed" w:hAnsi="Helen Bg LightCondensed" w:cs="Helen Bg LightCondensed"/>
      <w:b/>
      <w:bCs/>
      <w:sz w:val="28"/>
      <w:szCs w:val="28"/>
    </w:rPr>
  </w:style>
  <w:style w:type="paragraph" w:customStyle="1" w:styleId="Title0">
    <w:name w:val="Title+"/>
    <w:basedOn w:val="Default"/>
    <w:rsid w:val="00460E38"/>
    <w:pPr>
      <w:jc w:val="center"/>
    </w:pPr>
    <w:rPr>
      <w:b/>
      <w:bCs/>
      <w:sz w:val="30"/>
      <w:szCs w:val="30"/>
    </w:rPr>
  </w:style>
  <w:style w:type="paragraph" w:customStyle="1" w:styleId="Heading10">
    <w:name w:val="Heading 1+"/>
    <w:basedOn w:val="Heading0"/>
    <w:next w:val="Normal"/>
    <w:rsid w:val="00460E38"/>
    <w:rPr>
      <w:b/>
      <w:bCs/>
    </w:rPr>
  </w:style>
  <w:style w:type="paragraph" w:customStyle="1" w:styleId="Heading20">
    <w:name w:val="Heading 2+"/>
    <w:basedOn w:val="Heading0"/>
    <w:rsid w:val="00460E38"/>
    <w:pPr>
      <w:spacing w:before="57" w:after="113"/>
    </w:pPr>
  </w:style>
  <w:style w:type="paragraph" w:customStyle="1" w:styleId="Heading30">
    <w:name w:val="Heading 3+"/>
    <w:basedOn w:val="Heading0"/>
    <w:rsid w:val="00460E38"/>
    <w:pPr>
      <w:spacing w:before="57" w:after="57"/>
      <w:ind w:left="113" w:firstLine="0"/>
    </w:pPr>
  </w:style>
  <w:style w:type="paragraph" w:customStyle="1" w:styleId="Heading40">
    <w:name w:val="Heading 4+"/>
    <w:basedOn w:val="Heading0"/>
    <w:rsid w:val="00460E38"/>
    <w:pPr>
      <w:spacing w:before="0" w:after="119"/>
      <w:ind w:left="283" w:firstLine="0"/>
    </w:pPr>
  </w:style>
  <w:style w:type="paragraph" w:customStyle="1" w:styleId="Default">
    <w:name w:val="Default+"/>
    <w:basedOn w:val="Normal"/>
    <w:rsid w:val="00460E38"/>
    <w:rPr>
      <w:rFonts w:ascii="Helen Bg LightCondensed" w:hAnsi="Helen Bg LightCondensed" w:cs="Helen Bg LightCondensed"/>
      <w:sz w:val="26"/>
      <w:szCs w:val="26"/>
    </w:rPr>
  </w:style>
  <w:style w:type="paragraph" w:customStyle="1" w:styleId="Heading0">
    <w:name w:val="Heading+"/>
    <w:basedOn w:val="Heading"/>
    <w:rsid w:val="00460E38"/>
  </w:style>
  <w:style w:type="paragraph" w:customStyle="1" w:styleId="Heading50">
    <w:name w:val="Heading 5+"/>
    <w:basedOn w:val="Heading0"/>
    <w:rsid w:val="00460E38"/>
  </w:style>
  <w:style w:type="paragraph" w:customStyle="1" w:styleId="Normal1">
    <w:name w:val="Normal1"/>
    <w:basedOn w:val="Normal"/>
    <w:rsid w:val="00460E38"/>
    <w:pPr>
      <w:autoSpaceDE w:val="0"/>
    </w:pPr>
    <w:rPr>
      <w:rFonts w:ascii="Helen Bg LightCondensed" w:hAnsi="Helen Bg LightCondensed" w:cs="Helen Bg LightCondensed"/>
      <w:sz w:val="20"/>
      <w:szCs w:val="20"/>
      <w:lang w:val="en-AU"/>
    </w:rPr>
  </w:style>
  <w:style w:type="paragraph" w:styleId="NormalWeb">
    <w:name w:val="Normal (Web)"/>
    <w:basedOn w:val="Normal"/>
    <w:rsid w:val="00460E38"/>
    <w:pPr>
      <w:spacing w:before="100" w:beforeAutospacing="1" w:after="100" w:afterAutospacing="1"/>
    </w:pPr>
    <w:rPr>
      <w:rFonts w:ascii="Arial" w:hAnsi="Arial" w:cs="Arial"/>
      <w:sz w:val="18"/>
      <w:szCs w:val="18"/>
    </w:rPr>
  </w:style>
  <w:style w:type="character" w:styleId="CommentReference">
    <w:name w:val="annotation reference"/>
    <w:semiHidden/>
    <w:rsid w:val="00460E38"/>
    <w:rPr>
      <w:sz w:val="16"/>
      <w:szCs w:val="16"/>
    </w:rPr>
  </w:style>
  <w:style w:type="paragraph" w:styleId="CommentText">
    <w:name w:val="annotation text"/>
    <w:basedOn w:val="Normal"/>
    <w:link w:val="CommentTextChar"/>
    <w:semiHidden/>
    <w:rsid w:val="00460E38"/>
    <w:rPr>
      <w:rFonts w:ascii="Helen Bg LightCondensed" w:hAnsi="Helen Bg LightCondensed"/>
      <w:sz w:val="20"/>
      <w:szCs w:val="20"/>
    </w:rPr>
  </w:style>
  <w:style w:type="character" w:customStyle="1" w:styleId="CommentTextChar">
    <w:name w:val="Comment Text Char"/>
    <w:basedOn w:val="DefaultParagraphFont"/>
    <w:link w:val="CommentText"/>
    <w:semiHidden/>
    <w:rsid w:val="00460E38"/>
    <w:rPr>
      <w:rFonts w:ascii="Helen Bg LightCondensed" w:eastAsia="Times New Roman" w:hAnsi="Helen Bg LightCondensed" w:cs="Times New Roman"/>
      <w:sz w:val="20"/>
      <w:szCs w:val="20"/>
      <w:lang w:val="en-US"/>
    </w:rPr>
  </w:style>
  <w:style w:type="paragraph" w:styleId="CommentSubject">
    <w:name w:val="annotation subject"/>
    <w:basedOn w:val="CommentText"/>
    <w:next w:val="CommentText"/>
    <w:link w:val="CommentSubjectChar"/>
    <w:semiHidden/>
    <w:rsid w:val="00460E38"/>
    <w:rPr>
      <w:b/>
      <w:bCs/>
    </w:rPr>
  </w:style>
  <w:style w:type="character" w:customStyle="1" w:styleId="CommentSubjectChar">
    <w:name w:val="Comment Subject Char"/>
    <w:basedOn w:val="CommentTextChar"/>
    <w:link w:val="CommentSubject"/>
    <w:semiHidden/>
    <w:rsid w:val="00460E38"/>
    <w:rPr>
      <w:rFonts w:ascii="Helen Bg LightCondensed" w:eastAsia="Times New Roman" w:hAnsi="Helen Bg LightCondensed" w:cs="Times New Roman"/>
      <w:b/>
      <w:bCs/>
      <w:sz w:val="20"/>
      <w:szCs w:val="20"/>
      <w:lang w:val="en-US"/>
    </w:rPr>
  </w:style>
  <w:style w:type="paragraph" w:styleId="Revision">
    <w:name w:val="Revision"/>
    <w:hidden/>
    <w:uiPriority w:val="99"/>
    <w:semiHidden/>
    <w:rsid w:val="00460E38"/>
    <w:pPr>
      <w:spacing w:after="0" w:line="240" w:lineRule="auto"/>
    </w:pPr>
    <w:rPr>
      <w:rFonts w:ascii="Helen Bg LightCondensed" w:eastAsia="Times New Roman" w:hAnsi="Helen Bg LightCondensed" w:cs="Helen Bg LightCondensed"/>
      <w:sz w:val="26"/>
      <w:szCs w:val="26"/>
      <w:lang w:val="en-US"/>
    </w:rPr>
  </w:style>
  <w:style w:type="table" w:styleId="TableGrid">
    <w:name w:val="Table Grid"/>
    <w:basedOn w:val="TableNormal"/>
    <w:uiPriority w:val="59"/>
    <w:rsid w:val="00460E3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43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gartel.bg/page/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AF7D6-CD9A-40F4-8ADA-54C8B39E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4579</Words>
  <Characters>26104</Characters>
  <Application>Microsoft Office Word</Application>
  <DocSecurity>0</DocSecurity>
  <Lines>217</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nmc_bulgartel@outlook.com</dc:creator>
  <cp:lastModifiedBy>Antoniya Zareva</cp:lastModifiedBy>
  <cp:revision>4</cp:revision>
  <cp:lastPrinted>2021-01-20T17:47:00Z</cp:lastPrinted>
  <dcterms:created xsi:type="dcterms:W3CDTF">2021-08-24T08:24:00Z</dcterms:created>
  <dcterms:modified xsi:type="dcterms:W3CDTF">2021-08-24T09:50:00Z</dcterms:modified>
</cp:coreProperties>
</file>